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جديع الكرماني
</w:t>
      </w:r>
    </w:p>
    <w:p>
      <w:pPr>
        <w:jc w:val="start"/>
        <w:bidi/>
      </w:pPr>
      <w:r>
        <w:rPr>
          <w:rFonts w:ascii="arial" w:hAnsi="arial" w:eastAsia="arial" w:cs="arial"/>
          <w:sz w:val="28"/>
          <w:szCs w:val="28"/>
          <w:b w:val="1"/>
          <w:bCs w:val="1"/>
          <w:rtl/>
        </w:rPr>
        <w:t xml:space="preserve">جديع الكرماني
</w:t>
      </w:r>
    </w:p>
    <w:p>
      <w:pPr/>
      <w:r>
        <w:rPr/>
        <w:t xml:space="preserve">جديع الكرماني  جديع بن علي الأزدي المعني: شيخ خراسان وفارسها في عصره، وأحد الدهاة الرؤساء. ولد بكرمان، وإليها نسبته، وأقام في خراسان إلى أن ولها نصر بن سيار، فخاف شر الكرماني فسجنه، فغضبت الأزد، فأقسم لهم نصر أنه لايناله منه سوء. وفر جديع من السجن، فاجتمع معه ثلاثة آلاف، فصالحه نصر، فأقام زمنا يؤلف الجموع سرا، ثم خرج من جرجان وتغلب على مرو، فصفت له. وظهر أبو مسلم الخراساني، فاتفق معه على قتال نصر، فكتب نصر إلى جديع يدعوه إلى الصلح، فرضى به، وخرج ليكتبا بينهما كتابا (معاهدة) ومعه مئة فارس فوجه اليه نصر ثلاث مئة فارس قتلوه في الرحبة</w:t>
      </w:r>
    </w:p>
    <w:p>
      <w:pPr>
        <w:jc w:val="start"/>
        <w:bidi/>
      </w:pPr>
      <w:r>
        <w:rPr>
          <w:sz w:val="24"/>
          <w:szCs w:val="24"/>
          <w:b w:val="1"/>
          <w:bCs w:val="1"/>
          <w:rtl/>
        </w:rPr>
        <w:t xml:space="preserve">
الأعلام،(دار العلم للملايين - بيروت،2002،ط 15،ج 2،ص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2026-07-06T17:10:47+03:00</dcterms:created>
  <dcterms:modified xsi:type="dcterms:W3CDTF">2026-07-06T17:10:47+03:00</dcterms:modified>
</cp:coreProperties>
</file>

<file path=docProps/custom.xml><?xml version="1.0" encoding="utf-8"?>
<Properties xmlns="http://schemas.openxmlformats.org/officeDocument/2006/custom-properties" xmlns:vt="http://schemas.openxmlformats.org/officeDocument/2006/docPropsVTypes"/>
</file>