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الأحول
</w:t>
      </w:r>
    </w:p>
    <w:p>
      <w:pPr/>
      <w:r>
        <w:rPr/>
        <w:t xml:space="preserve">الأحول لقب محمد بن علي بن النعمان مؤمن الطاق وبكر بن عيسى وجعفر بن محمد بن يونس وجعفر بن يحيى بن سعد وحبيب الخثعمي وغيرهم ولا يبعد انصرافه إلى الأول.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2026-07-11T13:07:40+03:00</dcterms:created>
  <dcterms:modified xsi:type="dcterms:W3CDTF">2026-07-11T13:07:40+03:00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