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شهاب الدين أحمد بن هلال
</w:t>
      </w:r>
    </w:p>
    <w:p>
      <w:pPr>
        <w:jc w:val="start"/>
        <w:bidi/>
      </w:pPr>
      <w:r>
        <w:rPr>
          <w:rFonts w:ascii="arial" w:hAnsi="arial" w:eastAsia="arial" w:cs="arial"/>
          <w:sz w:val="28"/>
          <w:szCs w:val="28"/>
          <w:b w:val="1"/>
          <w:bCs w:val="1"/>
          <w:rtl/>
        </w:rPr>
        <w:t xml:space="preserve">الشيخ شهاب الدين أحمد بن هلال
</w:t>
      </w:r>
    </w:p>
    <w:p>
      <w:pPr/>
      <w:r>
        <w:rPr/>
        <w:t xml:space="preserve">الشيخ شهاب الدين أحمد بن هلال له تفسير آية الكرسي عرفاني مبسوط سماه مفتاح كنوز الأسماء وجدت منه نسخة بخط تاج الدين بن محمد بن حمزة بن زهرة الفوعي كتبها في (3) رجب سنة 892 ومعه شرح بيت من قصيدة البردة، مظنون التشيع.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2026-07-11T10:56:14+03:00</dcterms:created>
  <dcterms:modified xsi:type="dcterms:W3CDTF">2026-07-11T10:56:14+03:00</dcterms:modified>
</cp:coreProperties>
</file>

<file path=docProps/custom.xml><?xml version="1.0" encoding="utf-8"?>
<Properties xmlns="http://schemas.openxmlformats.org/officeDocument/2006/custom-properties" xmlns:vt="http://schemas.openxmlformats.org/officeDocument/2006/docPropsVTypes"/>
</file>