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شهاب الدين أحمد الموسوي الحسيني
</w:t>
      </w:r>
    </w:p>
    <w:p>
      <w:pPr>
        <w:jc w:val="start"/>
        <w:bidi/>
      </w:pPr>
      <w:r>
        <w:rPr>
          <w:rFonts w:ascii="arial" w:hAnsi="arial" w:eastAsia="arial" w:cs="arial"/>
          <w:sz w:val="28"/>
          <w:szCs w:val="28"/>
          <w:b w:val="1"/>
          <w:bCs w:val="1"/>
          <w:rtl/>
        </w:rPr>
        <w:t xml:space="preserve">السيد شهاب الدين أحمد الموسوي الحسيني
</w:t>
      </w:r>
    </w:p>
    <w:p>
      <w:pPr/>
      <w:r>
        <w:rPr/>
        <w:t xml:space="preserve">السيد شهاب الدين أحمد الموسوي الحسيني قال في حقه محمد بن جمهور الأحسائي عند ذكر طرقه السبعة التي ذكرها في أول غوالي اللآلي السيد المرحوم المغفور الكامل العامل شهاب الدين أحمد الموسوي الحسيني ويروي ابن جمهور عن ولده السيد محمد بن السيد أحمد المذكور. </w:t>
      </w:r>
    </w:p>
    <w:p>
      <w:pPr>
        <w:jc w:val="start"/>
        <w:bidi/>
      </w:pPr>
      <w:r>
        <w:rPr>
          <w:sz w:val="24"/>
          <w:szCs w:val="24"/>
          <w:b w:val="1"/>
          <w:bCs w:val="1"/>
          <w:rtl/>
        </w:rPr>
        <w:t xml:space="preserve">
أعيان الشيعة،(دار التعارف للمطبوعات - بيروت،1983،ط 1،ج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2026-07-11T09:43:01+03:00</dcterms:created>
  <dcterms:modified xsi:type="dcterms:W3CDTF">2026-07-11T09:43:01+03:00</dcterms:modified>
</cp:coreProperties>
</file>

<file path=docProps/custom.xml><?xml version="1.0" encoding="utf-8"?>
<Properties xmlns="http://schemas.openxmlformats.org/officeDocument/2006/custom-properties" xmlns:vt="http://schemas.openxmlformats.org/officeDocument/2006/docPropsVTypes"/>
</file>