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المكارم أو أبو عبد الله أحمد بن موسى
</w:t>
      </w:r>
    </w:p>
    <w:p>
      <w:pPr>
        <w:jc w:val="start"/>
        <w:bidi/>
      </w:pPr>
      <w:r>
        <w:rPr>
          <w:rFonts w:ascii="arial" w:hAnsi="arial" w:eastAsia="arial" w:cs="arial"/>
          <w:sz w:val="28"/>
          <w:szCs w:val="28"/>
          <w:b w:val="1"/>
          <w:bCs w:val="1"/>
          <w:rtl/>
        </w:rPr>
        <w:t xml:space="preserve">أبو المكارم أو أبو عبد الله أحمد بن موسى
</w:t>
      </w:r>
    </w:p>
    <w:p>
      <w:pPr/>
      <w:r>
        <w:rPr/>
        <w:t xml:space="preserve">أبو المكارم أو أبو عبد الله أحمد بن موسى المبرقع بن محمد الجواد بن علي بن موسى بن جعفر بن محمد بن علي بن الحسين بن علي بن أبي طالب ع. في كتاب الشجرة الطيبة عن زبر الأنساب أن بقية ذرية الإمام محمد التقي من ذرية أحمد بن موسى المبرقع بإجماع النسابين انتهى قال في الشجرة الطيبة: كنيته في بعض الكتب أبو المكارم وفي بعضها أبو عبد الله ولم يذكره صاحب تاريخ قم أصلا فأما أنه سقط من قلمه أو غرضه ذكر من جاء إلى قم وهذا السيد الجليل لم يأت إليها وما ذكر في بعض الكتب أنه توفي بقم اشتباه كما يظهر من تاريخ قم عند تعداد المقابر. ومن أولاد المترجم الشريف أبو القاسم علي بن أحمد مصنف كتاب الاستغاثة. </w:t>
      </w:r>
    </w:p>
    <w:p>
      <w:pPr>
        <w:jc w:val="start"/>
        <w:bidi/>
      </w:pPr>
      <w:r>
        <w:rPr>
          <w:sz w:val="24"/>
          <w:szCs w:val="24"/>
          <w:b w:val="1"/>
          <w:bCs w:val="1"/>
          <w:rtl/>
        </w:rPr>
        <w:t xml:space="preserve">
أعيان الشيعة،(دار التعارف للمطبوعات - بيروت،1983،ط 1،ج 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2026-07-11T09:43:33+03:00</dcterms:created>
  <dcterms:modified xsi:type="dcterms:W3CDTF">2026-07-11T09:43:33+03:00</dcterms:modified>
</cp:coreProperties>
</file>

<file path=docProps/custom.xml><?xml version="1.0" encoding="utf-8"?>
<Properties xmlns="http://schemas.openxmlformats.org/officeDocument/2006/custom-properties" xmlns:vt="http://schemas.openxmlformats.org/officeDocument/2006/docPropsVTypes"/>
</file>