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نوح بن عبد الله
</w:t>
      </w:r>
    </w:p>
    <w:p>
      <w:pPr>
        <w:jc w:val="start"/>
        <w:bidi/>
      </w:pPr>
      <w:r>
        <w:rPr>
          <w:rFonts w:ascii="arial" w:hAnsi="arial" w:eastAsia="arial" w:cs="arial"/>
          <w:sz w:val="28"/>
          <w:szCs w:val="28"/>
          <w:b w:val="1"/>
          <w:bCs w:val="1"/>
          <w:rtl/>
        </w:rPr>
        <w:t xml:space="preserve">أحمد بن نوح بن عبد الله
</w:t>
      </w:r>
    </w:p>
    <w:p>
      <w:pPr/>
      <w:r>
        <w:rPr/>
        <w:t xml:space="preserve">أحمد بن نوح بن عبد الله روى الكليني في الكافي في باب من أعطى بعد المسالة عن محمد بن أحمد بن عبد الله عن الذهلي رفعه عن أبي عبد الله عليه السلام. </w:t>
      </w:r>
    </w:p>
    <w:p>
      <w:pPr>
        <w:jc w:val="start"/>
        <w:bidi/>
      </w:pPr>
      <w:r>
        <w:rPr>
          <w:sz w:val="24"/>
          <w:szCs w:val="24"/>
          <w:b w:val="1"/>
          <w:bCs w:val="1"/>
          <w:rtl/>
        </w:rPr>
        <w:t xml:space="preserve">
أعيان الشيعة،(دار التعارف للمطبوعات - بيروت،1983،ط 1،ج 3،ص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2026-07-11T08:19:25+03:00</dcterms:created>
  <dcterms:modified xsi:type="dcterms:W3CDTF">2026-07-11T08:19:25+03:00</dcterms:modified>
</cp:coreProperties>
</file>

<file path=docProps/custom.xml><?xml version="1.0" encoding="utf-8"?>
<Properties xmlns="http://schemas.openxmlformats.org/officeDocument/2006/custom-properties" xmlns:vt="http://schemas.openxmlformats.org/officeDocument/2006/docPropsVTypes"/>
</file>