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أحمد بن موسى الطبري
</w:t>
      </w:r>
    </w:p>
    <w:p>
      <w:pPr>
        <w:jc w:val="start"/>
        <w:bidi/>
      </w:pPr>
      <w:r>
        <w:rPr>
          <w:rFonts w:ascii="arial" w:hAnsi="arial" w:eastAsia="arial" w:cs="arial"/>
          <w:sz w:val="28"/>
          <w:szCs w:val="28"/>
          <w:b w:val="1"/>
          <w:bCs w:val="1"/>
          <w:rtl/>
        </w:rPr>
        <w:t xml:space="preserve">أبو الحسين أحمد بن موسى الطبري
</w:t>
      </w:r>
    </w:p>
    <w:p>
      <w:pPr/>
      <w:r>
        <w:rPr/>
        <w:t xml:space="preserve">أبو الحسين أحمد بن موسى الطبري في كشف الظنون: منير في الفروع على مذهب الهادي جمعه أبو الحسين أحمد بن موسى الطبري علامة الشيعة وامامهم وذكر فيه أنه جمعه على مذهب الهادي وانه مأخوذ عنه وعن أولاده ومعاصريهم وأسلافهم ويغلب على الظن أن يكون هذا الرجل من علماء الزيدية وأن يكون الهادي المذكور في كلامه من أئمتهم و الله أعلم. </w:t>
      </w:r>
    </w:p>
    <w:p>
      <w:pPr>
        <w:jc w:val="start"/>
        <w:bidi/>
      </w:pPr>
      <w:r>
        <w:rPr>
          <w:sz w:val="24"/>
          <w:szCs w:val="24"/>
          <w:b w:val="1"/>
          <w:bCs w:val="1"/>
          <w:rtl/>
        </w:rPr>
        <w:t xml:space="preserve">
أعيان الشيعة،(دار التعارف للمطبوعات - بيروت،1983،ط 1،ج 3،ص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2026-07-11T08:28:29+03:00</dcterms:created>
  <dcterms:modified xsi:type="dcterms:W3CDTF">2026-07-11T08:28:29+03:00</dcterms:modified>
</cp:coreProperties>
</file>

<file path=docProps/custom.xml><?xml version="1.0" encoding="utf-8"?>
<Properties xmlns="http://schemas.openxmlformats.org/officeDocument/2006/custom-properties" xmlns:vt="http://schemas.openxmlformats.org/officeDocument/2006/docPropsVTypes"/>
</file>