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موسى الجندي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موسى الجندي
</w:t>
      </w:r>
    </w:p>
    <w:p>
      <w:pPr/>
      <w:r>
        <w:rPr/>
        <w:t xml:space="preserve">أحمد بن محمد بن موسى الجندي مر بعنوان أحمد بن محمد بن عمران بن موسى الجندي.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2026-07-11T07:19:44+03:00</dcterms:created>
  <dcterms:modified xsi:type="dcterms:W3CDTF">2026-07-11T07:19:44+03:00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