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السيد محمد الجزائري
</w:t>
      </w:r>
    </w:p>
    <w:p>
      <w:pPr>
        <w:jc w:val="start"/>
        <w:bidi/>
      </w:pPr>
      <w:r>
        <w:rPr>
          <w:rFonts w:ascii="arial" w:hAnsi="arial" w:eastAsia="arial" w:cs="arial"/>
          <w:sz w:val="28"/>
          <w:szCs w:val="28"/>
          <w:b w:val="1"/>
          <w:bCs w:val="1"/>
          <w:rtl/>
        </w:rPr>
        <w:t xml:space="preserve">السيد أحمد بن السيد محمد الجزائري
</w:t>
      </w:r>
    </w:p>
    <w:p>
      <w:pPr/>
      <w:r>
        <w:rPr/>
        <w:t xml:space="preserve">السيد أحمد بن السيد محمد الجزائري في تحفة العالم حاد الذهن معتدل السليقة قرأ على عمه السيد عبد الله فكان من مقدمي تلامذته وكان يكتب الخط النسخ الجيد في الغاية توفي في شبابه قبل استكماله الكمالات ولو بقي لكان أحد الأفاضل الأعلام له ولد واحد وهو السيد عبد الغفور. </w:t>
      </w:r>
    </w:p>
    <w:p>
      <w:pPr>
        <w:jc w:val="start"/>
        <w:bidi/>
      </w:pPr>
      <w:r>
        <w:rPr>
          <w:sz w:val="24"/>
          <w:szCs w:val="24"/>
          <w:b w:val="1"/>
          <w:bCs w:val="1"/>
          <w:rtl/>
        </w:rPr>
        <w:t xml:space="preserve">
أعيان الشيعة،(دار التعارف للمطبوعات - بيروت،1983،ط 1،ج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2026-07-11T01:37:10+03:00</dcterms:created>
  <dcterms:modified xsi:type="dcterms:W3CDTF">2026-07-11T01:37:10+03:00</dcterms:modified>
</cp:coreProperties>
</file>

<file path=docProps/custom.xml><?xml version="1.0" encoding="utf-8"?>
<Properties xmlns="http://schemas.openxmlformats.org/officeDocument/2006/custom-properties" xmlns:vt="http://schemas.openxmlformats.org/officeDocument/2006/docPropsVTypes"/>
</file>