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ميرزا أحمد الكرمانشاهي المتخلص بشهاب
</w:t>
      </w:r>
    </w:p>
    <w:p>
      <w:pPr>
        <w:jc w:val="start"/>
        <w:bidi/>
      </w:pPr>
      <w:r>
        <w:rPr>
          <w:rFonts w:ascii="arial" w:hAnsi="arial" w:eastAsia="arial" w:cs="arial"/>
          <w:sz w:val="28"/>
          <w:szCs w:val="28"/>
          <w:b w:val="1"/>
          <w:bCs w:val="1"/>
          <w:rtl/>
        </w:rPr>
        <w:t xml:space="preserve">ميرزا أحمد الكرمانشاهي المتخلص بشهاب
</w:t>
      </w:r>
    </w:p>
    <w:p>
      <w:pPr/>
      <w:r>
        <w:rPr/>
        <w:t xml:space="preserve">ميرزا أحمد الكرمانشاهي المتخلص بشهاب شاعر من شعراء الفرس ذكره صاحب تحفة العالم وكان في عصره وقال: أنه كان في أول أمره صانعا عند إسكاف فظهرت عليه مخايل الفطنة وصار يجري على لسانه الشعر فبلغ خبره إلى حاكم كرمانشاه الله قلي خان زنكنة فوضعه عند المعلم فخرج شاعرا مجيدا. </w:t>
      </w:r>
    </w:p>
    <w:p>
      <w:pPr>
        <w:jc w:val="start"/>
        <w:bidi/>
      </w:pPr>
      <w:r>
        <w:rPr>
          <w:sz w:val="24"/>
          <w:szCs w:val="24"/>
          <w:b w:val="1"/>
          <w:bCs w:val="1"/>
          <w:rtl/>
        </w:rPr>
        <w:t xml:space="preserve">
أعيان الشيعة،(دار التعارف للمطبوعات - بيروت،1983،ط 1،ج 3،ص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2026-07-10T23:27:55+03:00</dcterms:created>
  <dcterms:modified xsi:type="dcterms:W3CDTF">2026-07-10T23:27:55+03:00</dcterms:modified>
</cp:coreProperties>
</file>

<file path=docProps/custom.xml><?xml version="1.0" encoding="utf-8"?>
<Properties xmlns="http://schemas.openxmlformats.org/officeDocument/2006/custom-properties" xmlns:vt="http://schemas.openxmlformats.org/officeDocument/2006/docPropsVTypes"/>
</file>