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فهد بن محمد الخطي البحراني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فهد بن محمد الخطي البحراني الفقيه
</w:t>
      </w:r>
    </w:p>
    <w:p>
      <w:pPr/>
      <w:r>
        <w:rPr/>
        <w:t xml:space="preserve">أحمد بن فهد بن محمد الخطي البحراني الفقيه له رسالة المشكاة المضية في العلوم المنطقية أو الرموز الخفية في المسائل المنطقية.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2026-07-10T22:14:33+03:00</dcterms:created>
  <dcterms:modified xsi:type="dcterms:W3CDTF">2026-07-10T22:14:33+03:00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