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ثوابة بن سلمة
</w:t>
      </w:r>
    </w:p>
    <w:p>
      <w:pPr>
        <w:jc w:val="start"/>
        <w:bidi/>
      </w:pPr>
      <w:r>
        <w:rPr>
          <w:rFonts w:ascii="arial" w:hAnsi="arial" w:eastAsia="arial" w:cs="arial"/>
          <w:sz w:val="28"/>
          <w:szCs w:val="28"/>
          <w:b w:val="1"/>
          <w:bCs w:val="1"/>
          <w:rtl/>
        </w:rPr>
        <w:t xml:space="preserve">ثوابة بن سلمة
</w:t>
      </w:r>
    </w:p>
    <w:p>
      <w:pPr/>
      <w:r>
        <w:rPr/>
        <w:t xml:space="preserve">ثوابة بن سلمة  ثوابة بن سلمة الحداني اليماني: من أمراء العرب في الأندلس. كان مطاعا في قومه، شجاعا شريفا عاقلا. استعمله أبو الخطار (أمير الأندلس) على إشبيلية وغيرها، ثم عزله. ففسد عليه ثوابة، وقاتله. فانهزم أبو الخطار، ودخل ثوابة قرطبة (وهي يومئذ قاعدة الأندلس) فاستقر بها أميرا وثبت إمارته سنتين وشهورا، وتوفي بقرطبة</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ثوابة بن سلامة الجذامي
</w:t>
      </w:r>
    </w:p>
    <w:p>
      <w:pPr/>
      <w:r>
        <w:rPr/>
        <w:t xml:space="preserve">ثوابة بن سلامة الجذامي </w:t>
      </w:r>
    </w:p>
    <w:p/>
    <w:p>
      <w:pPr/>
      <w:r>
        <w:rPr/>
        <w:t xml:space="preserve">قال الطبري وغيره، ولي الأندلسي بعد خلع أبي الخطار وأقام وإليها سنة وأشهراً، وتوفى في عقب سنة ثمان وعشرين ومائة فأرادت اليمن أن ’’تعل’’ أبا الخطار وأبت ذلك مصر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2026-07-06T12:58:25+03:00</dcterms:created>
  <dcterms:modified xsi:type="dcterms:W3CDTF">2026-07-06T12:58:25+03:00</dcterms:modified>
</cp:coreProperties>
</file>

<file path=docProps/custom.xml><?xml version="1.0" encoding="utf-8"?>
<Properties xmlns="http://schemas.openxmlformats.org/officeDocument/2006/custom-properties" xmlns:vt="http://schemas.openxmlformats.org/officeDocument/2006/docPropsVTypes"/>
</file>