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بن منهال
</w:t>
      </w:r>
    </w:p>
    <w:p>
      <w:pPr>
        <w:jc w:val="start"/>
        <w:bidi/>
      </w:pPr>
      <w:r>
        <w:rPr>
          <w:rFonts w:ascii="arial" w:hAnsi="arial" w:eastAsia="arial" w:cs="arial"/>
          <w:sz w:val="28"/>
          <w:szCs w:val="28"/>
          <w:b w:val="1"/>
          <w:bCs w:val="1"/>
          <w:rtl/>
        </w:rPr>
        <w:t xml:space="preserve">أحمد بن عمرو بن منهال
</w:t>
      </w:r>
    </w:p>
    <w:p>
      <w:pPr/>
      <w:r>
        <w:rPr/>
        <w:t xml:space="preserve">أحمد بن عمرو بن منهال في الفهرست له روايات رويناه عن أحمد بن عبدون عن أبي طالب الأنباري عن حميد عن أحمد بن ميثم عنه. وقال النجاشي أحمد بن عمرو بن المنهال لا أعرف غير هذا له كتاب نوادر رواه الحسين بن عبيد الله عن أحمد بن جعفر عن حميد عن أحمد بن ميثم بن أبي نعيم عنه وفي مستدركات الوسائل رواية الغضائري والتلعكبري عن أحمد تشير إلى وثاقته كما صرح به في المعراج. </w:t>
      </w:r>
    </w:p>
    <w:p>
      <w:pPr>
        <w:jc w:val="start"/>
        <w:bidi/>
      </w:pPr>
      <w:r>
        <w:rPr>
          <w:sz w:val="24"/>
          <w:szCs w:val="24"/>
          <w:b w:val="1"/>
          <w:bCs w:val="1"/>
          <w:rtl/>
        </w:rPr>
        <w:t xml:space="preserve">
أعيان الشيعة،(دار التعارف للمطبوعات - بيروت،1983،ط 1،ج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2026-07-10T21:19:58+03:00</dcterms:created>
  <dcterms:modified xsi:type="dcterms:W3CDTF">2026-07-10T21:19:58+03:00</dcterms:modified>
</cp:coreProperties>
</file>

<file path=docProps/custom.xml><?xml version="1.0" encoding="utf-8"?>
<Properties xmlns="http://schemas.openxmlformats.org/officeDocument/2006/custom-properties" xmlns:vt="http://schemas.openxmlformats.org/officeDocument/2006/docPropsVTypes"/>
</file>