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أحمد بن علي بن النخاس أو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أحمد بن علي بن النخاس أو النحاس
</w:t>
      </w:r>
    </w:p>
    <w:p>
      <w:pPr/>
      <w:r>
        <w:rPr/>
        <w:t xml:space="preserve">أبو الحسن أحمد بن علي بن النخاس أو النحاس في أمل الآمل ذكره العلامة في إجازته من مشايخ الشيخ الطوسي من رجال الخاصة.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2026-07-10T20:21:58+03:00</dcterms:created>
  <dcterms:modified xsi:type="dcterms:W3CDTF">2026-07-10T20:21:58+03:00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