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ثعلبة بن صعير
</w:t>
      </w:r>
    </w:p>
    <w:p>
      <w:pPr>
        <w:jc w:val="start"/>
        <w:bidi/>
      </w:pPr>
      <w:r>
        <w:rPr>
          <w:rFonts w:ascii="arial" w:hAnsi="arial" w:eastAsia="arial" w:cs="arial"/>
          <w:sz w:val="28"/>
          <w:szCs w:val="28"/>
          <w:b w:val="1"/>
          <w:bCs w:val="1"/>
          <w:rtl/>
        </w:rPr>
        <w:t xml:space="preserve">ثعلبة بن صعير
</w:t>
      </w:r>
    </w:p>
    <w:p>
      <w:pPr/>
      <w:r>
        <w:rPr/>
        <w:t xml:space="preserve">ثعلبة بن صعير  ثعلبة بن صعير بن خزاعي المازني التميمي المري: شاعر جاهلي، من شعراء المفضليات. له فيها قصيدة من الطوال. أورد شارحها التبريزي نسبه إلى عدنان. وأشار القالي إلى ابتكاره بعض المعاني في شعره ومنها بيت أخذ لبيد معناه، قال الأصمعي: وهو أقدم من جد لبيد. ووردت في الإصابة الرقم (942) ترجمة لثعلبة بن صعير القضاعي العذري، فقيل: هو هذا. وليس بصحيح، فصاحبنا من بني مرة وهذا من عذره. </w:t>
      </w:r>
    </w:p>
    <w:p>
      <w:pPr>
        <w:jc w:val="start"/>
        <w:bidi/>
      </w:pPr>
      <w:r>
        <w:rPr>
          <w:sz w:val="24"/>
          <w:szCs w:val="24"/>
          <w:b w:val="1"/>
          <w:bCs w:val="1"/>
          <w:rtl/>
        </w:rPr>
        <w:t xml:space="preserve">
الأعلام،(دار العلم للملايين - بيروت،2002،ط 15،ج 2،ص 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2026-07-06T12:59:23+03:00</dcterms:created>
  <dcterms:modified xsi:type="dcterms:W3CDTF">2026-07-06T12:59:23+03:00</dcterms:modified>
</cp:coreProperties>
</file>

<file path=docProps/custom.xml><?xml version="1.0" encoding="utf-8"?>
<Properties xmlns="http://schemas.openxmlformats.org/officeDocument/2006/custom-properties" xmlns:vt="http://schemas.openxmlformats.org/officeDocument/2006/docPropsVTypes"/>
</file>