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أحمد العلوي
</w:t>
      </w:r>
    </w:p>
    <w:p>
      <w:pPr>
        <w:jc w:val="start"/>
        <w:bidi/>
      </w:pPr>
      <w:r>
        <w:rPr>
          <w:rFonts w:ascii="arial" w:hAnsi="arial" w:eastAsia="arial" w:cs="arial"/>
          <w:sz w:val="28"/>
          <w:szCs w:val="28"/>
          <w:b w:val="1"/>
          <w:bCs w:val="1"/>
          <w:rtl/>
        </w:rPr>
        <w:t xml:space="preserve">السيد أحمد العلوي
</w:t>
      </w:r>
    </w:p>
    <w:p>
      <w:pPr/>
      <w:r>
        <w:rPr/>
        <w:t xml:space="preserve">السيد أحمد العلوي له تفسير اللطائف الغيبية ألفه سنة 1033 ولا يمكن كونه الخاتون آبادي المذكور في هذا الجزء فهو كان معاصرا للسيد عبد الله الجزائري الذي كان حيا سنة 1151 فإذا هو غيره </w:t>
      </w:r>
    </w:p>
    <w:p>
      <w:pPr>
        <w:jc w:val="start"/>
        <w:bidi/>
      </w:pPr>
      <w:r>
        <w:rPr>
          <w:sz w:val="24"/>
          <w:szCs w:val="24"/>
          <w:b w:val="1"/>
          <w:bCs w:val="1"/>
          <w:rtl/>
        </w:rPr>
        <w:t xml:space="preserve">
أعيان الشيعة،(دار التعارف للمطبوعات - بيروت،1983،ط 1،ج 3،ص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2026-07-10T16:57:50+03:00</dcterms:created>
  <dcterms:modified xsi:type="dcterms:W3CDTF">2026-07-10T16:57:50+03:00</dcterms:modified>
</cp:coreProperties>
</file>

<file path=docProps/custom.xml><?xml version="1.0" encoding="utf-8"?>
<Properties xmlns="http://schemas.openxmlformats.org/officeDocument/2006/custom-properties" xmlns:vt="http://schemas.openxmlformats.org/officeDocument/2006/docPropsVTypes"/>
</file>