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الله الغروي أو القروي
</w:t>
      </w:r>
    </w:p>
    <w:p>
      <w:pPr>
        <w:jc w:val="start"/>
        <w:bidi/>
      </w:pPr>
      <w:r>
        <w:rPr>
          <w:rFonts w:ascii="arial" w:hAnsi="arial" w:eastAsia="arial" w:cs="arial"/>
          <w:sz w:val="28"/>
          <w:szCs w:val="28"/>
          <w:b w:val="1"/>
          <w:bCs w:val="1"/>
          <w:rtl/>
        </w:rPr>
        <w:t xml:space="preserve">أحمد بن عبد الله الغروي أو القروي
</w:t>
      </w:r>
    </w:p>
    <w:p>
      <w:pPr/>
      <w:r>
        <w:rPr/>
        <w:t xml:space="preserve">أحمد بن عبد الله الغروي أو القروي عن مجمع الرجال للمولى عناية الله القهباني أنه مجهول ويروي عنه الجليل الحسين بن سعيد في مشيخة الفقيه وفي التهذيب في باب صلاة العيدين وباب كيفية الصلاة وكذا في الاستبصار ويروي هو عن أبان بن عثمان. </w:t>
      </w:r>
    </w:p>
    <w:p>
      <w:pPr>
        <w:jc w:val="start"/>
        <w:bidi/>
      </w:pPr>
      <w:r>
        <w:rPr>
          <w:sz w:val="24"/>
          <w:szCs w:val="24"/>
          <w:b w:val="1"/>
          <w:bCs w:val="1"/>
          <w:rtl/>
        </w:rPr>
        <w:t xml:space="preserve">
أعيان الشيعة،(دار التعارف للمطبوعات - بيروت،1983،ط 1،ج 3،ص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2026-07-10T15:55:27+03:00</dcterms:created>
  <dcterms:modified xsi:type="dcterms:W3CDTF">2026-07-10T15:55:27+03:00</dcterms:modified>
</cp:coreProperties>
</file>

<file path=docProps/custom.xml><?xml version="1.0" encoding="utf-8"?>
<Properties xmlns="http://schemas.openxmlformats.org/officeDocument/2006/custom-properties" xmlns:vt="http://schemas.openxmlformats.org/officeDocument/2006/docPropsVTypes"/>
</file>