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عبد الكريم الموسوي الشيرازي
</w:t>
      </w:r>
    </w:p>
    <w:p>
      <w:pPr>
        <w:jc w:val="start"/>
        <w:bidi/>
      </w:pPr>
      <w:r>
        <w:rPr>
          <w:rFonts w:ascii="arial" w:hAnsi="arial" w:eastAsia="arial" w:cs="arial"/>
          <w:sz w:val="28"/>
          <w:szCs w:val="28"/>
          <w:b w:val="1"/>
          <w:bCs w:val="1"/>
          <w:rtl/>
        </w:rPr>
        <w:t xml:space="preserve">السيد أحمد بن عبد الكريم الموسوي الشيرازي
</w:t>
      </w:r>
    </w:p>
    <w:p>
      <w:pPr/>
      <w:r>
        <w:rPr/>
        <w:t xml:space="preserve">السيد أحمد بن عبد الكريم الموسوي الشيرازي عالم فاضل كان من تلامذة السيد مهدي بحر العلوم والراوين عنه له كشف الأسرار في الجبر والاختيار والقضاء والقدر والبداء بظهور ما لم يظهر فارسي وجدت منه نسخة تاريخ كتابتها 1239. وله تفسير القرآن وشرح على الشرائع وشرح على القواعد وتعليقة على خلاصة الحساب. </w:t>
      </w:r>
    </w:p>
    <w:p>
      <w:pPr>
        <w:jc w:val="start"/>
        <w:bidi/>
      </w:pPr>
      <w:r>
        <w:rPr>
          <w:sz w:val="24"/>
          <w:szCs w:val="24"/>
          <w:b w:val="1"/>
          <w:bCs w:val="1"/>
          <w:rtl/>
        </w:rPr>
        <w:t xml:space="preserve">
أعيان الشيعة،(دار التعارف للمطبوعات - بيروت،1983،ط 1،ج 3،ص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2026-07-10T15:56:00+03:00</dcterms:created>
  <dcterms:modified xsi:type="dcterms:W3CDTF">2026-07-10T15:56:00+03:00</dcterms:modified>
</cp:coreProperties>
</file>

<file path=docProps/custom.xml><?xml version="1.0" encoding="utf-8"?>
<Properties xmlns="http://schemas.openxmlformats.org/officeDocument/2006/custom-properties" xmlns:vt="http://schemas.openxmlformats.org/officeDocument/2006/docPropsVTypes"/>
</file>