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أحمد بن عبد الكريم
</w:t>
      </w:r>
    </w:p>
    <w:p>
      <w:pPr>
        <w:jc w:val="start"/>
        <w:bidi/>
      </w:pPr>
      <w:r>
        <w:rPr>
          <w:rFonts w:ascii="arial" w:hAnsi="arial" w:eastAsia="arial" w:cs="arial"/>
          <w:sz w:val="28"/>
          <w:szCs w:val="28"/>
          <w:b w:val="1"/>
          <w:bCs w:val="1"/>
          <w:rtl/>
        </w:rPr>
        <w:t xml:space="preserve">الشيخ أحمد بن عبد الكريم
</w:t>
      </w:r>
    </w:p>
    <w:p>
      <w:pPr/>
      <w:r>
        <w:rPr/>
        <w:t xml:space="preserve">الشيخ أحمد بن عبد الكريم. من تلامذة يحيى بن سعيد الحلي صاحب الجامع له حاشية على كتاب الجامع لأستاذه يحيى بن سعيد وفي آخرها إجازة يحيى بن سعيد له بخطه في جمادى الآخرة سنة 681. </w:t>
      </w:r>
    </w:p>
    <w:p>
      <w:pPr>
        <w:jc w:val="start"/>
        <w:bidi/>
      </w:pPr>
      <w:r>
        <w:rPr>
          <w:sz w:val="24"/>
          <w:szCs w:val="24"/>
          <w:b w:val="1"/>
          <w:bCs w:val="1"/>
          <w:rtl/>
        </w:rPr>
        <w:t xml:space="preserve">
أعيان الشيعة،(دار التعارف للمطبوعات - بيروت،1983،ط 1،ج 3،ص 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2026-07-10T15:48:20+03:00</dcterms:created>
  <dcterms:modified xsi:type="dcterms:W3CDTF">2026-07-10T15:48:20+03:00</dcterms:modified>
</cp:coreProperties>
</file>

<file path=docProps/custom.xml><?xml version="1.0" encoding="utf-8"?>
<Properties xmlns="http://schemas.openxmlformats.org/officeDocument/2006/custom-properties" xmlns:vt="http://schemas.openxmlformats.org/officeDocument/2006/docPropsVTypes"/>
</file>