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ابن السيد عبد الرؤوف الجد حفصي البحراني
</w:t>
      </w:r>
    </w:p>
    <w:p>
      <w:pPr>
        <w:jc w:val="start"/>
        <w:bidi/>
      </w:pPr>
      <w:r>
        <w:rPr>
          <w:rFonts w:ascii="arial" w:hAnsi="arial" w:eastAsia="arial" w:cs="arial"/>
          <w:sz w:val="28"/>
          <w:szCs w:val="28"/>
          <w:b w:val="1"/>
          <w:bCs w:val="1"/>
          <w:rtl/>
        </w:rPr>
        <w:t xml:space="preserve">السيد أحمد ابن السيد عبد الرؤوف الجد حفصي البحراني
</w:t>
      </w:r>
    </w:p>
    <w:p>
      <w:pPr/>
      <w:r>
        <w:rPr/>
        <w:t xml:space="preserve">السيد أحمد ابن السيد عبد الرؤوف الجد حفصي البحراني (والجد حفصي) نسبة إلى جد حفص من قرى البحرين. ذكره الشيخ يوسف البحراني في اللؤلؤة عرضا ووصفه بالسيد الأكمل الأمجد وقال أن الشيخ عبد الله بن صالح البلادي البحراني صنف رسالة في مناسك الحج بالتماسه. </w:t>
      </w:r>
    </w:p>
    <w:p>
      <w:pPr>
        <w:jc w:val="start"/>
        <w:bidi/>
      </w:pPr>
      <w:r>
        <w:rPr>
          <w:sz w:val="24"/>
          <w:szCs w:val="24"/>
          <w:b w:val="1"/>
          <w:bCs w:val="1"/>
          <w:rtl/>
        </w:rPr>
        <w:t xml:space="preserve">
أعيان الشيعة،(دار التعارف للمطبوعات - بيروت،1983،ط 1،ج 2،ص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2026-07-10T15:04:29+03:00</dcterms:created>
  <dcterms:modified xsi:type="dcterms:W3CDTF">2026-07-10T15:04:29+03:00</dcterms:modified>
</cp:coreProperties>
</file>

<file path=docProps/custom.xml><?xml version="1.0" encoding="utf-8"?>
<Properties xmlns="http://schemas.openxmlformats.org/officeDocument/2006/custom-properties" xmlns:vt="http://schemas.openxmlformats.org/officeDocument/2006/docPropsVTypes"/>
</file>