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أحمد بن عبد بن أحمد الرفا
</w:t>
      </w:r>
    </w:p>
    <w:p>
      <w:pPr>
        <w:jc w:val="start"/>
        <w:bidi/>
      </w:pPr>
      <w:r>
        <w:rPr>
          <w:rFonts w:ascii="arial" w:hAnsi="arial" w:eastAsia="arial" w:cs="arial"/>
          <w:sz w:val="28"/>
          <w:szCs w:val="28"/>
          <w:b w:val="1"/>
          <w:bCs w:val="1"/>
          <w:rtl/>
        </w:rPr>
        <w:t xml:space="preserve">أحمد بن عبد بن أحمد الرفا
</w:t>
      </w:r>
    </w:p>
    <w:p>
      <w:pPr/>
      <w:r>
        <w:rPr/>
        <w:t xml:space="preserve">أحمد بن عبد بن أحمد الرفا قال النجاشي: أخونا مات قريب السن رحمه الله له كتاب الجمعة، قال بحر العلوم الطباطبائي في فوائده الرجالية: لعله ابن عمه وأخوه لأمه ’’أه’’ بأن يكون أبوه عبد أخا علي ولد النجاشي فهو ابن عمه وأن يكون والد النجاشي تزوج أم عبد بعد وفاة أخيه فولدت له النجاشي فهو أخوه لأمه والله أعلم. </w:t>
      </w:r>
    </w:p>
    <w:p>
      <w:pPr>
        <w:jc w:val="start"/>
        <w:bidi/>
      </w:pPr>
      <w:r>
        <w:rPr>
          <w:sz w:val="24"/>
          <w:szCs w:val="24"/>
          <w:b w:val="1"/>
          <w:bCs w:val="1"/>
          <w:rtl/>
        </w:rPr>
        <w:t xml:space="preserve">
أعيان الشيعة،(دار التعارف للمطبوعات - بيروت،1983،ط 1،ج 2،ص 624)</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2026-07-10T14:43:23+03:00</dcterms:created>
  <dcterms:modified xsi:type="dcterms:W3CDTF">2026-07-10T14:43:23+03:00</dcterms:modified>
</cp:coreProperties>
</file>

<file path=docProps/custom.xml><?xml version="1.0" encoding="utf-8"?>
<Properties xmlns="http://schemas.openxmlformats.org/officeDocument/2006/custom-properties" xmlns:vt="http://schemas.openxmlformats.org/officeDocument/2006/docPropsVTypes"/>
</file>