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الطالقاني الأصل القزويني المنشأ
</w:t>
      </w:r>
    </w:p>
    <w:p>
      <w:pPr>
        <w:jc w:val="start"/>
        <w:bidi/>
      </w:pPr>
      <w:r>
        <w:rPr>
          <w:rFonts w:ascii="arial" w:hAnsi="arial" w:eastAsia="arial" w:cs="arial"/>
          <w:sz w:val="28"/>
          <w:szCs w:val="28"/>
          <w:b w:val="1"/>
          <w:bCs w:val="1"/>
          <w:rtl/>
        </w:rPr>
        <w:t xml:space="preserve">الشيخ أحمد الطالقاني الأصل القزويني المنشأ
</w:t>
      </w:r>
    </w:p>
    <w:p>
      <w:pPr/>
      <w:r>
        <w:rPr/>
        <w:t xml:space="preserve">الشيخ أحمد الطالقاني الأصل القزويني المنشأ ذكره الشيخ عبد النبي القزويني، في تتمة أمل الآمل: فقال كان من أهل طالقان ونشأ في قزوين وقرأ فيها فبرع وكان اسمه عبد الدائم فكلفه العلماء بتغيير اسمه فسمي أحمد وكان فاضلا معاصرا له شرح كتاب الطهارة من بداية الهداية للشيخ محمد بن الحسن بن الحر العاملي وهو وإن كان مأخذه شرح الدروس للعلامة الخوانساي كما ظهر لي بالتتبع لكن من ينظر فيه يعرف فضله وله فوائد متفرقة على حاشية العدة لمولانا خليل الله القزويني وحاشية الحاج علي أصغر عليها وعلى غيرهما ويظهر منها قوة فهمه ودقة ذهنه وبعضهم قال إنها حاشية على كتاب الطهارة من بداية الهداية وترجمت إلى الفارسية وترجمتها موسومة بنور ساطع. </w:t>
      </w:r>
    </w:p>
    <w:p>
      <w:pPr>
        <w:jc w:val="start"/>
        <w:bidi/>
      </w:pPr>
      <w:r>
        <w:rPr>
          <w:sz w:val="24"/>
          <w:szCs w:val="24"/>
          <w:b w:val="1"/>
          <w:bCs w:val="1"/>
          <w:rtl/>
        </w:rPr>
        <w:t xml:space="preserve">
أعيان الشيعة،(دار التعارف للمطبوعات - بيروت،1983،ط 1،ج 2،ص 618)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2026-07-10T15:04:41+03:00</dcterms:created>
  <dcterms:modified xsi:type="dcterms:W3CDTF">2026-07-10T15:04:41+03:00</dcterms:modified>
</cp:coreProperties>
</file>

<file path=docProps/custom.xml><?xml version="1.0" encoding="utf-8"?>
<Properties xmlns="http://schemas.openxmlformats.org/officeDocument/2006/custom-properties" xmlns:vt="http://schemas.openxmlformats.org/officeDocument/2006/docPropsVTypes"/>
</file>