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كمال الدين أبو جعفر أحمد بن سعيد بن سعادة البحراني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كمال الدين أبو جعفر أحمد بن سعيد بن سعادة البحراني
</w:t>
      </w:r>
    </w:p>
    <w:p>
      <w:pPr/>
      <w:r>
        <w:rPr/>
        <w:t xml:space="preserve">كمال الدين أبو جعفر أحمد بن سعيد بن سعادة البحراني يأتي بعنوان أحمد بن علي بن سعيد بن سعادة.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597)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2026-07-10T12:57:59+03:00</dcterms:created>
  <dcterms:modified xsi:type="dcterms:W3CDTF">2026-07-10T12:57:59+03:00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