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داود النعماني
</w:t>
      </w:r>
    </w:p>
    <w:p>
      <w:pPr>
        <w:jc w:val="start"/>
        <w:bidi/>
      </w:pPr>
      <w:r>
        <w:rPr>
          <w:rFonts w:ascii="arial" w:hAnsi="arial" w:eastAsia="arial" w:cs="arial"/>
          <w:sz w:val="28"/>
          <w:szCs w:val="28"/>
          <w:b w:val="1"/>
          <w:bCs w:val="1"/>
          <w:rtl/>
        </w:rPr>
        <w:t xml:space="preserve">أحمد بن داود النعماني
</w:t>
      </w:r>
    </w:p>
    <w:p>
      <w:pPr/>
      <w:r>
        <w:rPr/>
        <w:t xml:space="preserve">أحمد بن داود النعماني في الرياض من أجلة الإمامية له مؤلفات منها كتاب دفع الهموم نسبه إليه ابن طاوس في مهج الدعوات وعول عليه ونقل عنه ولم يوجد في كتب الرجال ’’أه’’ أقول وكتابه هذا المسمى كتاب دفع الهموم والأحزان وقمع الغموم والأشجان ينقل عنه الكفعمي أيضا في كتابه المعروف بالمصباح وينقل عنه ابن طاوس في المهج كثيرا وينقل عنه الميثمي في دار السلام على ما قيل. </w:t>
      </w:r>
    </w:p>
    <w:p>
      <w:pPr>
        <w:jc w:val="start"/>
        <w:bidi/>
      </w:pPr>
      <w:r>
        <w:rPr>
          <w:sz w:val="24"/>
          <w:szCs w:val="24"/>
          <w:b w:val="1"/>
          <w:bCs w:val="1"/>
          <w:rtl/>
        </w:rPr>
        <w:t xml:space="preserve">
أعيان الشيعة،(دار التعارف للمطبوعات - بيروت،1983،ط 1،ج 2،ص 587)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2026-07-10T11:36:17+03:00</dcterms:created>
  <dcterms:modified xsi:type="dcterms:W3CDTF">2026-07-10T11:36:17+03:00</dcterms:modified>
</cp:coreProperties>
</file>

<file path=docProps/custom.xml><?xml version="1.0" encoding="utf-8"?>
<Properties xmlns="http://schemas.openxmlformats.org/officeDocument/2006/custom-properties" xmlns:vt="http://schemas.openxmlformats.org/officeDocument/2006/docPropsVTypes"/>
</file>