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ملا حسين التفريشي الطادي
</w:t>
      </w:r>
    </w:p>
    <w:p>
      <w:pPr>
        <w:jc w:val="start"/>
        <w:bidi/>
      </w:pPr>
      <w:r>
        <w:rPr>
          <w:rFonts w:ascii="arial" w:hAnsi="arial" w:eastAsia="arial" w:cs="arial"/>
          <w:sz w:val="28"/>
          <w:szCs w:val="28"/>
          <w:b w:val="1"/>
          <w:bCs w:val="1"/>
          <w:rtl/>
        </w:rPr>
        <w:t xml:space="preserve">الشيخ أحمد ابن ملا حسين التفريشي الطادي
</w:t>
      </w:r>
    </w:p>
    <w:p>
      <w:pPr/>
      <w:r>
        <w:rPr/>
        <w:t xml:space="preserve">الشيخ أحمد ابن ملا حسين التفريشي الطادي عالم فاضل له نخبة المقال في علم الرجال منظومة مطبوعة فرغ من نظمها سنة 1313 وله رسالة في الكنى والألقاب والنسب مطبوعة فرغ منه 1313. </w:t>
      </w:r>
    </w:p>
    <w:p>
      <w:pPr>
        <w:jc w:val="start"/>
        <w:bidi/>
      </w:pPr>
      <w:r>
        <w:rPr>
          <w:sz w:val="24"/>
          <w:szCs w:val="24"/>
          <w:b w:val="1"/>
          <w:bCs w:val="1"/>
          <w:rtl/>
        </w:rPr>
        <w:t xml:space="preserve">
أعيان الشيعة،(دار التعارف للمطبوعات - بيروت،1983،ط 1،ج 2،ص 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2026-07-10T09:14:39+03:00</dcterms:created>
  <dcterms:modified xsi:type="dcterms:W3CDTF">2026-07-10T09:14:39+03:00</dcterms:modified>
</cp:coreProperties>
</file>

<file path=docProps/custom.xml><?xml version="1.0" encoding="utf-8"?>
<Properties xmlns="http://schemas.openxmlformats.org/officeDocument/2006/custom-properties" xmlns:vt="http://schemas.openxmlformats.org/officeDocument/2006/docPropsVTypes"/>
</file>