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تيم بن عبد مناة
</w:t>
      </w:r>
    </w:p>
    <w:p>
      <w:pPr>
        <w:jc w:val="start"/>
        <w:bidi/>
      </w:pPr>
      <w:r>
        <w:rPr>
          <w:rFonts w:ascii="arial" w:hAnsi="arial" w:eastAsia="arial" w:cs="arial"/>
          <w:sz w:val="28"/>
          <w:szCs w:val="28"/>
          <w:b w:val="1"/>
          <w:bCs w:val="1"/>
          <w:rtl/>
        </w:rPr>
        <w:t xml:space="preserve">تيم بن عبد مناة
</w:t>
      </w:r>
    </w:p>
    <w:p>
      <w:pPr/>
      <w:r>
        <w:rPr/>
        <w:t xml:space="preserve">تيم بن عبد مناة  تيم بن عبد مناة بن أد بن طانجة، من مضر: جد جاهلي، يسمى بنوه (تيم الرباب) ممن ينسب إليه يزيد بن شريك بن طارق التيمي، وكان من ثقات أهل الحديث، من أهل الكوفة، ومثله ابنه إبراهيم بن يزيد، وكان هذا مع اشتغاله بالحديث عابدا قتله الحجاج بن يوسف أو مات في سجنه (سنة 92 هـ) ولم يبلغ أربعين سنة</w:t>
      </w:r>
    </w:p>
    <w:p>
      <w:pPr>
        <w:jc w:val="start"/>
        <w:bidi/>
      </w:pPr>
      <w:r>
        <w:rPr>
          <w:sz w:val="24"/>
          <w:szCs w:val="24"/>
          <w:b w:val="1"/>
          <w:bCs w:val="1"/>
          <w:rtl/>
        </w:rPr>
        <w:t xml:space="preserve">
الأعلام،(دار العلم للملايين - بيروت،2002،ط 15،ج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2026-07-06T11:44:44+03:00</dcterms:created>
  <dcterms:modified xsi:type="dcterms:W3CDTF">2026-07-06T11:44:44+03:00</dcterms:modified>
</cp:coreProperties>
</file>

<file path=docProps/custom.xml><?xml version="1.0" encoding="utf-8"?>
<Properties xmlns="http://schemas.openxmlformats.org/officeDocument/2006/custom-properties" xmlns:vt="http://schemas.openxmlformats.org/officeDocument/2006/docPropsVTypes"/>
</file>