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السيد أحمد التستري
</w:t>
      </w:r>
    </w:p>
    <w:p>
      <w:pPr>
        <w:jc w:val="start"/>
        <w:bidi/>
      </w:pPr>
      <w:r>
        <w:rPr>
          <w:rFonts w:ascii="arial" w:hAnsi="arial" w:eastAsia="arial" w:cs="arial"/>
          <w:sz w:val="28"/>
          <w:szCs w:val="28"/>
          <w:b w:val="1"/>
          <w:bCs w:val="1"/>
          <w:rtl/>
        </w:rPr>
        <w:t xml:space="preserve">السيد أحمد التستري
</w:t>
      </w:r>
    </w:p>
    <w:p>
      <w:pPr/>
      <w:r>
        <w:rPr/>
        <w:t xml:space="preserve">السيد أحمد التستري فيما كتبه الشيخ محمد رضا الشبيبي النجفي البغدادي إلى مجلة العرفان عن دور كتب قوله: من دور الكتب الخطيرة في تستر دار كتب السيد أحمد التستري تشمل على سبعة آلاف مجلد في جلها كثير من المحفوظات القديمة والحديثة المذهبة وقد انتقلت من بعده إلى ولده السيد عبد الصمد إلا أنها نهبت وسرقت في النكبة التي لحقته من أهل تستر وبيع بعضه بثمن بخس وفرق بعضها ورمي قسم منها في نهر قارون ولم يبق عنده إلا 900 من المجلدات ’’أه’’ ولسنا نعرف من أحواله شيئا غير ذلك. </w:t>
      </w:r>
    </w:p>
    <w:p>
      <w:pPr>
        <w:jc w:val="start"/>
        <w:bidi/>
      </w:pPr>
      <w:r>
        <w:rPr>
          <w:sz w:val="24"/>
          <w:szCs w:val="24"/>
          <w:b w:val="1"/>
          <w:bCs w:val="1"/>
          <w:rtl/>
        </w:rPr>
        <w:t xml:space="preserve">
أعيان الشيعة،(دار التعارف للمطبوعات - بيروت،1983،ط 1،ج 2،ص 490)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2026-07-10T06:49:52+03:00</dcterms:created>
  <dcterms:modified xsi:type="dcterms:W3CDTF">2026-07-10T06:49:52+03:00</dcterms:modified>
</cp:coreProperties>
</file>

<file path=docProps/custom.xml><?xml version="1.0" encoding="utf-8"?>
<Properties xmlns="http://schemas.openxmlformats.org/officeDocument/2006/custom-properties" xmlns:vt="http://schemas.openxmlformats.org/officeDocument/2006/docPropsVTypes"/>
</file>