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أحمد
</w:t>
      </w:r>
    </w:p>
    <w:p>
      <w:pPr>
        <w:jc w:val="start"/>
        <w:bidi/>
      </w:pPr>
      <w:r>
        <w:rPr>
          <w:rFonts w:ascii="arial" w:hAnsi="arial" w:eastAsia="arial" w:cs="arial"/>
          <w:sz w:val="28"/>
          <w:szCs w:val="28"/>
          <w:b w:val="1"/>
          <w:bCs w:val="1"/>
          <w:rtl/>
        </w:rPr>
        <w:t xml:space="preserve">المولى أحمد
</w:t>
      </w:r>
    </w:p>
    <w:p>
      <w:pPr/>
      <w:r>
        <w:rPr/>
        <w:t xml:space="preserve">المولى أحمد له رسالة في المنطق في الخزانة الرضوية من موقوفات الشيخ أسد الله بن محمد مؤمن ابن خاتون العاملي وله عدة موقوفات من الكتب في الخزانة الرضوية أشرنا إلى جملة منها في ترجمته. </w:t>
      </w:r>
    </w:p>
    <w:p>
      <w:pPr>
        <w:jc w:val="start"/>
        <w:bidi/>
      </w:pPr>
      <w:r>
        <w:rPr>
          <w:sz w:val="24"/>
          <w:szCs w:val="24"/>
          <w:b w:val="1"/>
          <w:bCs w:val="1"/>
          <w:rtl/>
        </w:rPr>
        <w:t xml:space="preserve">
أعيان الشيعة،(دار التعارف للمطبوعات - بيروت،1983،ط 1،ج 2،ص 460)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2026-07-09T01:34:18+03:00</dcterms:created>
  <dcterms:modified xsi:type="dcterms:W3CDTF">2026-07-09T01:34:18+03:00</dcterms:modified>
</cp:coreProperties>
</file>

<file path=docProps/custom.xml><?xml version="1.0" encoding="utf-8"?>
<Properties xmlns="http://schemas.openxmlformats.org/officeDocument/2006/custom-properties" xmlns:vt="http://schemas.openxmlformats.org/officeDocument/2006/docPropsVTypes"/>
</file>