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ابن علي بن محمد بن الفرات
</w:t>
      </w:r>
    </w:p>
    <w:p>
      <w:pPr>
        <w:jc w:val="start"/>
        <w:bidi/>
      </w:pPr>
      <w:r>
        <w:rPr>
          <w:rFonts w:ascii="arial" w:hAnsi="arial" w:eastAsia="arial" w:cs="arial"/>
          <w:sz w:val="28"/>
          <w:szCs w:val="28"/>
          <w:b w:val="1"/>
          <w:bCs w:val="1"/>
          <w:rtl/>
        </w:rPr>
        <w:t xml:space="preserve">أبو نصر ابن علي بن محمد بن الفرات
</w:t>
      </w:r>
    </w:p>
    <w:p>
      <w:pPr/>
      <w:r>
        <w:rPr/>
        <w:t xml:space="preserve">أبو نصر ابن علي بن محمد بن الفرات لم نعرف اسمه وكان أبوه وزير المقتدر بالله فلما قبض على أبيه وعلى أولاده وقتل أبوه أطلق هو وأخوه عبد الله وخلع عليهما ووصلهما المقتدر بعشرين ألف دينار. ذكر ذلك ابن الأثير في حوادث سنة 310. </w:t>
      </w:r>
    </w:p>
    <w:p>
      <w:pPr>
        <w:jc w:val="start"/>
        <w:bidi/>
      </w:pPr>
      <w:r>
        <w:rPr>
          <w:sz w:val="24"/>
          <w:szCs w:val="24"/>
          <w:b w:val="1"/>
          <w:bCs w:val="1"/>
          <w:rtl/>
        </w:rPr>
        <w:t xml:space="preserve">
أعيان الشيعة،(دار التعارف للمطبوعات - بيروت،1983،ط 1،ج 2،ص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2026-07-09T00:35:22+03:00</dcterms:created>
  <dcterms:modified xsi:type="dcterms:W3CDTF">2026-07-09T00:35:22+03:00</dcterms:modified>
</cp:coreProperties>
</file>

<file path=docProps/custom.xml><?xml version="1.0" encoding="utf-8"?>
<Properties xmlns="http://schemas.openxmlformats.org/officeDocument/2006/custom-properties" xmlns:vt="http://schemas.openxmlformats.org/officeDocument/2006/docPropsVTypes"/>
</file>