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بن علي القمي
</w:t>
      </w:r>
    </w:p>
    <w:p>
      <w:pPr>
        <w:jc w:val="start"/>
        <w:bidi/>
      </w:pPr>
      <w:r>
        <w:rPr>
          <w:rFonts w:ascii="arial" w:hAnsi="arial" w:eastAsia="arial" w:cs="arial"/>
          <w:sz w:val="28"/>
          <w:szCs w:val="28"/>
          <w:b w:val="1"/>
          <w:bCs w:val="1"/>
          <w:rtl/>
        </w:rPr>
        <w:t xml:space="preserve">أبو نصر بن علي القمي
</w:t>
      </w:r>
    </w:p>
    <w:p>
      <w:pPr/>
      <w:r>
        <w:rPr/>
        <w:t xml:space="preserve">أبو نصر بن علي القمي له كتاب اختيارات النجوم ذكره في كشف الظنون ومر في ج7 أبو نصر القمي وهب بن محمد ويمكن اتحادهما بأن يكون نسب إلى الجد وكيف كان فالمظنون تشيعه لغلبة التشيع على أهل قم قديما وحديثا. </w:t>
      </w:r>
    </w:p>
    <w:p>
      <w:pPr>
        <w:jc w:val="start"/>
        <w:bidi/>
      </w:pPr>
      <w:r>
        <w:rPr>
          <w:sz w:val="24"/>
          <w:szCs w:val="24"/>
          <w:b w:val="1"/>
          <w:bCs w:val="1"/>
          <w:rtl/>
        </w:rPr>
        <w:t xml:space="preserve">
أعيان الشيعة،(دار التعارف للمطبوعات - بيروت،1983،ط 1،ج 2،ص 453)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2026-07-09T00:32:09+03:00</dcterms:created>
  <dcterms:modified xsi:type="dcterms:W3CDTF">2026-07-09T00:32:09+03:00</dcterms:modified>
</cp:coreProperties>
</file>

<file path=docProps/custom.xml><?xml version="1.0" encoding="utf-8"?>
<Properties xmlns="http://schemas.openxmlformats.org/officeDocument/2006/custom-properties" xmlns:vt="http://schemas.openxmlformats.org/officeDocument/2006/docPropsVTypes"/>
</file>