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محمد ابن علي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محمد ابن علي الكرماني
</w:t>
      </w:r>
    </w:p>
    <w:p>
      <w:pPr/>
      <w:r>
        <w:rPr/>
        <w:t xml:space="preserve">الشيخ أبو محمد ابن علي الكرماني توفي سنة 890. </w:t>
      </w:r>
      <w:br/>
      <w:r>
        <w:rPr/>
        <w:t xml:space="preserve"> محدث عارف له رسالة في الإمامة وكتاب الرشاد في الأخلاق.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2026-07-09T00:34:38+03:00</dcterms:created>
  <dcterms:modified xsi:type="dcterms:W3CDTF">2026-07-09T00:34:38+03:00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