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يعقوب الوراق
</w:t>
      </w:r>
    </w:p>
    <w:p>
      <w:pPr>
        <w:jc w:val="start"/>
        <w:bidi/>
      </w:pPr>
      <w:r>
        <w:rPr>
          <w:rFonts w:ascii="arial" w:hAnsi="arial" w:eastAsia="arial" w:cs="arial"/>
          <w:sz w:val="28"/>
          <w:szCs w:val="28"/>
          <w:b w:val="1"/>
          <w:bCs w:val="1"/>
          <w:rtl/>
        </w:rPr>
        <w:t xml:space="preserve">أبو يعقوب الوراق
</w:t>
      </w:r>
    </w:p>
    <w:p>
      <w:pPr/>
      <w:r>
        <w:rPr/>
        <w:t xml:space="preserve">أبو يعقوب الوراق كتبه إسحاق والد محمد بن إسحاق بن النديم صاحب الفهرست أوجده. </w:t>
      </w:r>
    </w:p>
    <w:p/>
    <w:p>
      <w:pPr/>
      <w:r>
        <w:rPr/>
        <w:t xml:space="preserve">(تتمة) </w:t>
      </w:r>
    </w:p>
    <w:p/>
    <w:p>
      <w:pPr/>
      <w:r>
        <w:rPr/>
        <w:t xml:space="preserve">في مشتركات الكاظمي: ومنهم أبو يعقوب المشترك بين جماعة (أحدهم) الأسدي إمام بني الصيداء الكوفي (ق) (الثاني) إسحاق بن محمد البصري الغالي (الثالث) الجعفي ويعرف برواية أحمد بن ميثم عنه (الرابع) إسحاق بن يزيد الطائي الكوفي الثقة من أصحاب الصادق والباقر عليهما السلام وفي الخلاصة بريد (الخامس) المقري من كبار الزيدية (أه).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2026-07-08T22:21:23+03:00</dcterms:created>
  <dcterms:modified xsi:type="dcterms:W3CDTF">2026-07-08T22:21:23+03:00</dcterms:modified>
</cp:coreProperties>
</file>

<file path=docProps/custom.xml><?xml version="1.0" encoding="utf-8"?>
<Properties xmlns="http://schemas.openxmlformats.org/officeDocument/2006/custom-properties" xmlns:vt="http://schemas.openxmlformats.org/officeDocument/2006/docPropsVTypes"/>
</file>