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الوزير ابن أحمد الأبهري
</w:t>
      </w:r>
    </w:p>
    <w:p>
      <w:pPr>
        <w:jc w:val="start"/>
        <w:bidi/>
      </w:pPr>
      <w:r>
        <w:rPr>
          <w:rFonts w:ascii="arial" w:hAnsi="arial" w:eastAsia="arial" w:cs="arial"/>
          <w:sz w:val="28"/>
          <w:szCs w:val="28"/>
          <w:b w:val="1"/>
          <w:bCs w:val="1"/>
          <w:rtl/>
        </w:rPr>
        <w:t xml:space="preserve">أبو الوزير ابن أحمد الأبهري
</w:t>
      </w:r>
    </w:p>
    <w:p>
      <w:pPr/>
      <w:r>
        <w:rPr/>
        <w:t xml:space="preserve">أبو الوزير ابن أحمد الأبهري له طب النبي صلى الله عليه وسلم فيه ما ورد عنه في الأدوية والأطعمة والأشربة وآداب الأكل والشرب وهو غير طب النبي صلى الله عليه وسلم المطبوع للإمام الخطيب الحافظ أبو العباس جعفر ابن أبي علي محمد بن أبي بكر المعتز ابن المستغفر النسفي السمرقندي المعروف بأبي العباس المستغفري فإنه لم يعلم كونه من الشيعة بل قوى صاحب الرياض أنه حنفي والمجلسي جعل كتابه أحد المآخذ للبحار ونقل فيه كثيرا من أخباره والمحقق الطوسي في كتاب آداب المتعلمين أمر بتعلم كتابه هذا وظاهرهما تشيعه والله أعلم بحاله. </w:t>
      </w:r>
    </w:p>
    <w:p>
      <w:pPr>
        <w:jc w:val="start"/>
        <w:bidi/>
      </w:pPr>
      <w:r>
        <w:rPr>
          <w:sz w:val="24"/>
          <w:szCs w:val="24"/>
          <w:b w:val="1"/>
          <w:bCs w:val="1"/>
          <w:rtl/>
        </w:rPr>
        <w:t xml:space="preserve">
أعيان الشيعة،(دار التعارف للمطبوعات - بيروت،1983،ط 1،ج 2،ص 443)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2026-07-08T20:25:06+03:00</dcterms:created>
  <dcterms:modified xsi:type="dcterms:W3CDTF">2026-07-08T20:25:06+03:00</dcterms:modified>
</cp:coreProperties>
</file>

<file path=docProps/custom.xml><?xml version="1.0" encoding="utf-8"?>
<Properties xmlns="http://schemas.openxmlformats.org/officeDocument/2006/custom-properties" xmlns:vt="http://schemas.openxmlformats.org/officeDocument/2006/docPropsVTypes"/>
</file>