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همدان
</w:t>
      </w:r>
    </w:p>
    <w:p>
      <w:pPr>
        <w:jc w:val="start"/>
        <w:bidi/>
      </w:pPr>
      <w:r>
        <w:rPr>
          <w:rFonts w:ascii="arial" w:hAnsi="arial" w:eastAsia="arial" w:cs="arial"/>
          <w:sz w:val="28"/>
          <w:szCs w:val="28"/>
          <w:b w:val="1"/>
          <w:bCs w:val="1"/>
          <w:rtl/>
        </w:rPr>
        <w:t xml:space="preserve">أبو همدان
</w:t>
      </w:r>
    </w:p>
    <w:p>
      <w:pPr/>
      <w:r>
        <w:rPr/>
        <w:t xml:space="preserve">أبو همدان اسمه القاسم بن بهرام. </w:t>
      </w:r>
    </w:p>
    <w:p>
      <w:pPr>
        <w:jc w:val="start"/>
        <w:bidi/>
      </w:pPr>
      <w:r>
        <w:rPr>
          <w:sz w:val="24"/>
          <w:szCs w:val="24"/>
          <w:b w:val="1"/>
          <w:bCs w:val="1"/>
          <w:rtl/>
        </w:rPr>
        <w:t xml:space="preserve">
أعيان الشيعة،(دار التعارف للمطبوعات - بيروت،1983،ط 1،ج 2،ص 441)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هيت أبو همدان
</w:t>
      </w:r>
    </w:p>
    <w:p>
      <w:pPr/>
      <w:r>
        <w:rPr/>
        <w:t xml:space="preserve">قاضي هيت أبو همدان القاسم بن بهرام بن عطاء أبو همدان الأموي، من أهل هيت: كان قاضيا بها، وحدث عن أبي إسحاق عمرو بن عبد الله السبيعي وسليمان بن مهران الأعمش وزيد بن أسلم ومنصور بن المعمر وأيوب عن نافع عن ابن عمر، وروى عن ابنه أحمد والحسين بن عبد الله بن حمدان.</w:t>
      </w:r>
    </w:p>
    <w:p/>
    <w:p>
      <w:pPr/>
      <w:r>
        <w:rPr/>
        <w:t xml:space="preserve">قال عباس الدوري: سمعت يحيى بن معين يقول: أبو همدان كذاب منزله هيت.</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بهرام
</w:t>
      </w:r>
    </w:p>
    <w:p>
      <w:pPr/>
      <w:r>
        <w:rPr/>
        <w:t xml:space="preserve">قاسم بن بهرام. له عجائب.</w:t>
      </w:r>
    </w:p>
    <w:p/>
    <w:p>
      <w:pPr/>
      <w:r>
        <w:rPr/>
        <w:t xml:space="preserve">عن ابن المنكدر.</w:t>
      </w:r>
    </w:p>
    <w:p/>
    <w:p>
      <w:pPr/>
      <w:r>
        <w:rPr/>
        <w:t xml:space="preserve">وهاه ابن حبان وغيره.</w:t>
      </w:r>
    </w:p>
    <w:p/>
    <w:p>
      <w:pPr/>
      <w:r>
        <w:rPr/>
        <w:t xml:space="preserve">وكان على قضاء هيت.</w:t>
      </w:r>
    </w:p>
    <w:p/>
    <w:p>
      <w:pPr/>
      <w:r>
        <w:rPr/>
        <w:t xml:space="preserve">قال ابن حبان: لا يجوز الاحتجاج به بحال.</w:t>
      </w:r>
    </w:p>
    <w:p/>
    <w:p>
      <w:pPr/>
      <w:r>
        <w:rPr/>
        <w:t xml:space="preserve">روى عن أبي الزبير، عن جابر - أن النبي صلى الله عليه وسلم أعطى معاوية سهما، وقال: هاك حتى تلقاني به في الجنة.</w:t>
      </w:r>
    </w:p>
    <w:p>
      <w:pPr>
        <w:jc w:val="start"/>
        <w:bidi/>
      </w:pPr>
      <w:r>
        <w:rPr>
          <w:sz w:val="24"/>
          <w:szCs w:val="24"/>
          <w:b w:val="1"/>
          <w:bCs w:val="1"/>
          <w:rtl/>
        </w:rPr>
        <w:t xml:space="preserve">
ميزان الاعتدال في نقد الرجال،(دار المعرفة للطباعة والنشر، بيروت - لبنان،1963،ط 1،ج 3،ص 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همدان
</w:t>
      </w:r>
    </w:p>
    <w:p>
      <w:pPr/>
      <w:r>
        <w:rPr/>
        <w:t xml:space="preserve">أبو همدان. هو قاسم بن بهرام.</w:t>
      </w:r>
    </w:p>
    <w:p/>
    <w:p>
      <w:pPr/>
      <w:r>
        <w:rPr/>
        <w:t xml:space="preserve">قاضى هيت.</w:t>
      </w:r>
    </w:p>
    <w:p/>
    <w:p>
      <w:pPr/>
      <w:r>
        <w:rPr/>
        <w:t xml:space="preserve">قال ابن عدي: كذاب.</w:t>
      </w:r>
    </w:p>
    <w:p>
      <w:pPr>
        <w:jc w:val="start"/>
        <w:bidi/>
      </w:pPr>
      <w:r>
        <w:rPr>
          <w:sz w:val="24"/>
          <w:szCs w:val="24"/>
          <w:b w:val="1"/>
          <w:bCs w:val="1"/>
          <w:rtl/>
        </w:rPr>
        <w:t xml:space="preserve">
ميزان الاعتدال في نقد الرجال،(دار المعرفة للطباعة والنشر، بيروت - لبنان،1963،ط 1،ج 4،ص 583)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بهرام
</w:t>
      </w:r>
    </w:p>
    <w:p>
      <w:pPr/>
      <w:r>
        <w:rPr/>
        <w:t xml:space="preserve">قاسم بن بهرام: عن أبي الزبير، يأتي بعجائب، وهاه ابن حبان.</w:t>
      </w:r>
    </w:p>
    <w:p>
      <w:pPr>
        <w:jc w:val="start"/>
        <w:bidi/>
      </w:pPr>
      <w:r>
        <w:rPr>
          <w:sz w:val="24"/>
          <w:szCs w:val="24"/>
          <w:b w:val="1"/>
          <w:bCs w:val="1"/>
          <w:rtl/>
        </w:rPr>
        <w:t xml:space="preserve">
ديوان الضعفاء،(مكتبة النهضة الحديثة - مكة،1967،ط 2،ج 1،ص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همدان. قاسم بن بهرام
</w:t>
      </w:r>
    </w:p>
    <w:p>
      <w:pPr/>
      <w:r>
        <w:rPr/>
        <w:t xml:space="preserve">أبو همدان. قاسم بن بهرام: قاضي هيت، قال ابن عدي: كذاب.</w:t>
      </w:r>
    </w:p>
    <w:p>
      <w:pPr>
        <w:jc w:val="start"/>
        <w:bidi/>
      </w:pPr>
      <w:r>
        <w:rPr>
          <w:sz w:val="24"/>
          <w:szCs w:val="24"/>
          <w:b w:val="1"/>
          <w:bCs w:val="1"/>
          <w:rtl/>
        </w:rPr>
        <w:t xml:space="preserve">
ديوان الضعفاء،(مكتبة النهضة الحديثة - مكة،1967،ط 2،ج 1،ص 471)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بهرام
</w:t>
      </w:r>
    </w:p>
    <w:p>
      <w:pPr/>
      <w:r>
        <w:rPr/>
        <w:t xml:space="preserve">قاسم بن بهرام </w:t>
      </w:r>
    </w:p>
    <w:p/>
    <w:p>
      <w:pPr/>
      <w:r>
        <w:rPr/>
        <w:t xml:space="preserve">قال ابن حبان يروي عن الزبير العجائب لا يجوز الاحتجاج به بحال</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همدان القاسم بن بهرام
</w:t>
      </w:r>
    </w:p>
    <w:p>
      <w:pPr/>
      <w:r>
        <w:rPr/>
        <w:t xml:space="preserve">أبو همدان القاسم بن بهرام </w:t>
      </w:r>
    </w:p>
    <w:p/>
    <w:p>
      <w:pPr/>
      <w:r>
        <w:rPr/>
        <w:t xml:space="preserve">قال الدارقطني متروك وقال ابن عدي كذاب</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همدان
</w:t>
      </w:r>
    </w:p>
    <w:p>
      <w:pPr/>
      <w:r>
        <w:rPr/>
        <w:t xml:space="preserve">أبو همدان </w:t>
      </w:r>
    </w:p>
    <w:p/>
    <w:p>
      <w:pPr/>
      <w:r>
        <w:rPr/>
        <w:t xml:space="preserve">القاسم بن بهرام قاضي هيت متروك.</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2026-07-08T19:20:01+03:00</dcterms:created>
  <dcterms:modified xsi:type="dcterms:W3CDTF">2026-07-08T19:20:01+03:00</dcterms:modified>
</cp:coreProperties>
</file>

<file path=docProps/custom.xml><?xml version="1.0" encoding="utf-8"?>
<Properties xmlns="http://schemas.openxmlformats.org/officeDocument/2006/custom-properties" xmlns:vt="http://schemas.openxmlformats.org/officeDocument/2006/docPropsVTypes"/>
</file>