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ابن عبد المنعم بن النعمان البغدادي
</w:t>
      </w:r>
    </w:p>
    <w:p>
      <w:pPr>
        <w:jc w:val="start"/>
        <w:bidi/>
      </w:pPr>
      <w:r>
        <w:rPr>
          <w:rFonts w:ascii="arial" w:hAnsi="arial" w:eastAsia="arial" w:cs="arial"/>
          <w:sz w:val="28"/>
          <w:szCs w:val="28"/>
          <w:b w:val="1"/>
          <w:bCs w:val="1"/>
          <w:rtl/>
        </w:rPr>
        <w:t xml:space="preserve">أبو منصور ابن عبد المنعم بن النعمان البغدادي
</w:t>
      </w:r>
    </w:p>
    <w:p>
      <w:pPr/>
      <w:r>
        <w:rPr/>
        <w:t xml:space="preserve">أبو منصور ابن عبد المنعم بن النعمان البغدادي وفي الرياض: فقيه عالم قيل إنه من مشائخ الطوسي وقد وصفه بالصلاح ودعا له بالرحمة على ما يظهر من بعض كتب ابن طاوس وفيه كلام لأن الشيخ يروي عنه بالواسطة ففي الإقبال بإسناده عن الشيخ الطوسي عن أبي عبد الله محمد بن أحمد بن عياش قال: حدثني الشيخ الصالح أبو منصور ابن عبد المنعم بن النعمان البغدادي رحمه الله قال خرج من الناحية سنة 252 فلعل المراد أنه من مشايخه بالواسطة (أه).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2026-07-08T17:30:08+03:00</dcterms:created>
  <dcterms:modified xsi:type="dcterms:W3CDTF">2026-07-08T17:30:08+03:00</dcterms:modified>
</cp:coreProperties>
</file>

<file path=docProps/custom.xml><?xml version="1.0" encoding="utf-8"?>
<Properties xmlns="http://schemas.openxmlformats.org/officeDocument/2006/custom-properties" xmlns:vt="http://schemas.openxmlformats.org/officeDocument/2006/docPropsVTypes"/>
</file>