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مجاهد الدين أبو منصور ابن عبد الله
</w:t>
      </w:r>
    </w:p>
    <w:p>
      <w:pPr>
        <w:jc w:val="start"/>
        <w:bidi/>
      </w:pPr>
      <w:r>
        <w:rPr>
          <w:rFonts w:ascii="arial" w:hAnsi="arial" w:eastAsia="arial" w:cs="arial"/>
          <w:sz w:val="28"/>
          <w:szCs w:val="28"/>
          <w:b w:val="1"/>
          <w:bCs w:val="1"/>
          <w:rtl/>
        </w:rPr>
        <w:t xml:space="preserve">الأمير مجاهد الدين أبو منصور ابن عبد الله
</w:t>
      </w:r>
    </w:p>
    <w:p>
      <w:pPr/>
      <w:r>
        <w:rPr/>
        <w:t xml:space="preserve">الأمير مجاهد الدين أبو منصور ابن عبد الله في الرياض: كان من أكابر العلماء المتأخرين ورأيت بعض فوائده من جملتها توجيه جديد للحديث القدسي المشهور الصوم لي وأنا أجزي به وقد أردت توجيهه في الباب الثاني من كتابنا نثار العرائس وأظنه من مشايخ السيد علي بن عبد الكريم بن علي بن محمد بن علي بن عبد الحميد الحسيني فلاحظ (أه). </w:t>
      </w:r>
    </w:p>
    <w:p>
      <w:pPr>
        <w:jc w:val="start"/>
        <w:bidi/>
      </w:pPr>
      <w:r>
        <w:rPr>
          <w:sz w:val="24"/>
          <w:szCs w:val="24"/>
          <w:b w:val="1"/>
          <w:bCs w:val="1"/>
          <w:rtl/>
        </w:rPr>
        <w:t xml:space="preserve">
أعيان الشيعة،(دار التعارف للمطبوعات - بيروت،1983،ط 1،ج 2،ص 436)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2026-07-08T17:30:08+03:00</dcterms:created>
  <dcterms:modified xsi:type="dcterms:W3CDTF">2026-07-08T17:30:08+03:00</dcterms:modified>
</cp:coreProperties>
</file>

<file path=docProps/custom.xml><?xml version="1.0" encoding="utf-8"?>
<Properties xmlns="http://schemas.openxmlformats.org/officeDocument/2006/custom-properties" xmlns:vt="http://schemas.openxmlformats.org/officeDocument/2006/docPropsVTypes"/>
</file>