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الغراء الخصاف
</w:t>
      </w:r>
    </w:p>
    <w:p>
      <w:pPr>
        <w:jc w:val="start"/>
        <w:bidi/>
      </w:pPr>
      <w:r>
        <w:rPr>
          <w:rFonts w:ascii="arial" w:hAnsi="arial" w:eastAsia="arial" w:cs="arial"/>
          <w:sz w:val="28"/>
          <w:szCs w:val="28"/>
          <w:b w:val="1"/>
          <w:bCs w:val="1"/>
          <w:rtl/>
        </w:rPr>
        <w:t xml:space="preserve">أبو الغراء الخصاف
</w:t>
      </w:r>
    </w:p>
    <w:p>
      <w:pPr/>
      <w:r>
        <w:rPr/>
        <w:t xml:space="preserve">أبو الغراء الخصاف قال الميرزا في رجاله إنه في سد بعض الروايات قال والظاهر أنه غير المذكور.</w:t>
      </w:r>
    </w:p>
    <w:p/>
    <w:p>
      <w:pPr/>
      <w:r>
        <w:rPr/>
        <w:t xml:space="preserve">(تتمة)</w:t>
      </w:r>
    </w:p>
    <w:p/>
    <w:p>
      <w:pPr/>
      <w:r>
        <w:rPr/>
        <w:t xml:space="preserve">في مشتركات الكاظمي: ومنهم أبو المغرا ولم يذكره شيخنا مشترك بين رجلين (أحدهما) حميد بن المثنى الصيرفي الثقة ويعرف بما في بابه (والثاني) مجهول وهو الخصاف في سند بعض الروايات قال الميرزا والظاهر أنه غير المذكور ’’اه’’.</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2026-07-08T16:14:59+03:00</dcterms:created>
  <dcterms:modified xsi:type="dcterms:W3CDTF">2026-07-08T16:14:59+03:00</dcterms:modified>
</cp:coreProperties>
</file>

<file path=docProps/custom.xml><?xml version="1.0" encoding="utf-8"?>
<Properties xmlns="http://schemas.openxmlformats.org/officeDocument/2006/custom-properties" xmlns:vt="http://schemas.openxmlformats.org/officeDocument/2006/docPropsVTypes"/>
</file>