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المعالي ابن الحاج محمد إبراهيم
</w:t>
      </w:r>
    </w:p>
    <w:p>
      <w:pPr>
        <w:jc w:val="start"/>
        <w:bidi/>
      </w:pPr>
      <w:r>
        <w:rPr>
          <w:rFonts w:ascii="arial" w:hAnsi="arial" w:eastAsia="arial" w:cs="arial"/>
          <w:sz w:val="28"/>
          <w:szCs w:val="28"/>
          <w:b w:val="1"/>
          <w:bCs w:val="1"/>
          <w:rtl/>
        </w:rPr>
        <w:t xml:space="preserve">الميرزا أبو المعالي ابن الحاج محمد إبراهيم
</w:t>
      </w:r>
    </w:p>
    <w:p>
      <w:pPr/>
      <w:r>
        <w:rPr/>
        <w:t xml:space="preserve">الميرزا أبو المعالي ابن الحاج محمد إبراهيم ابن حسن الكرباسي الأصفهاني توفي في 24 صفر سنة 1315</w:t>
      </w:r>
    </w:p>
    <w:p/>
    <w:p>
      <w:pPr/>
      <w:r>
        <w:rPr/>
        <w:t xml:space="preserve">عالم عامل فاضل متجرد دقيق النظر كثير التتبع حسن التحرير كثير الاحتياط شديد الورع عالم رباني منقطع إلى العلم لا يفتر عن التحصيل ساعة لم يكن في عصره أشد انكبابا منه على الاشتغال.</w:t>
      </w:r>
    </w:p>
    <w:p/>
    <w:p>
      <w:pPr/>
      <w:r>
        <w:rPr/>
        <w:t xml:space="preserve">(مؤلفاته)</w:t>
      </w:r>
    </w:p>
    <w:p/>
    <w:p>
      <w:pPr/>
      <w:r>
        <w:rPr/>
        <w:t xml:space="preserve">له جملة مؤلفات ذكر كثيرا منها ولده ميرزا أبو الهدى في البدر التمام منها جملة رسائل مهمة في الأصول مثل (1) الأصل في الاستعمال الحقيقة. (2) تحرير النزاع في دلالة النهي على الفساد. (3) الفرق بين الجهة الحيثية والتقييدية. (4) الشك في الجزئية والشرطية والمانعية. (5) الفرق بين الشك في التكليف والشك في المكلف به. (6) اشتراط بقاء الموضوع في الاستصحاب. (7) تعارض الاستصحابيين. (8) تعرض اليد والاستصحاب وتعارض الاستصحاب وأصالة الصحة. (9) نقد مشيخة الصدوق في الفقيه والشيخ في التهذيب والاستبصار. (10) في الصحيح والمعيب. (11) في أن التزكية من الخبر أو الشهادة أو الظنون الاجتهادية. (12) في حجية الظن. (13) في حكم البقاء على تقليد الميت وقد طبعت هذه الرسائل جميعا في مجلد واحد. (14) رسالة في أحوال ابن الغضائري. (15) في الغسالة. (16) في العصير العنبي. (17) البشارات في أصول الفقه وله رسائل في الرجال. (18) في معنى ثقة. (19) في أصحاب الإجماع. (20) في نقد الطريق كذا. (21) في النجاشي. (22) في المراد من محمد بن الحسن الذي في ابتداء بعض أسانيد الكافي. (23) في محمد بن زياد. (24) في معاوية بن شريح. (25) في حماد بن عثمان. (26) في محمد بن الفضل. (27) في محمد بن سنان. (28) في علي بن الحكم. (29) في أبي بكر الحضرمي. (30) في محمد بن قيس. (31) في تزكية أهل الرجال. (32) في تفسير العسكري. (33) في علي بن السندي. (34) في حفص بن غياث وسليمان بن داود وقاسم بن محمد. (35) في أحوال المحقق الخوانساري وله في الفقه غير ما تقدم. (36) شرح كفاية السبزواري. (37) أرجوزة في الوضوء مبسوطة هي نظم لمبحث الوضوء من الشرح المذكور. (38) في النية. (39) في أن وجوب الطهارات نفسي أم غيري. (40) في الصلاة في الصوف المشكوك. (41) في الحمام الوقف الذي يتصرف فيه غير أهلة. (42) في إفساد الغبار للصوم. (34) في اشتراط الرجوع إلى كفاية الحج. (44) في الاستئجار للعبادة. (45) في الشرط في ضمن العقد. (46) في المعاطاة. (47) الرسالة الإسرافية في تحقيق الإسراف موضوعا وحكما. (48) في أصوات النساء. (49) في حكم التداوي بالمسكر. (50) شرح الخطبة الشقشقية. (51) في الاستخارة بالقرآن المجيد. (52) رسالة في التربة الحسينية مطبوعة. (53) في سند الصحيفة الكاملة. (54) في الجبر والتفويض. (55) شبهة الاستلزام. (56) الشبهة الحمارية. (57) الشبهة في حمل المشكوك فيه على الغالب. (58) في الجهة التقييدية والتعليلية ولعلها عين رسالة الجهة الحيثية والتقييدية السابقة. (59) كتاب التفسير في أجزاء قليلة. (60) حواش على القرآن الكريم من سورة النساء إلى سورة المعارج. (61) مجموعة. (62) خطب مؤلفه من الآيات القرآنية. (63) مختصر في علم الحساب. (64) في زيارة عاشوراء مطبوعة. (65) كتاب الاستخارات.</w:t>
      </w:r>
    </w:p>
    <w:p>
      <w:pPr>
        <w:jc w:val="start"/>
        <w:bidi/>
      </w:pPr>
      <w:r>
        <w:rPr>
          <w:sz w:val="24"/>
          <w:szCs w:val="24"/>
          <w:b w:val="1"/>
          <w:bCs w:val="1"/>
          <w:rtl/>
        </w:rPr>
        <w:t xml:space="preserve">
أعيان الشيعة،(دار التعارف للمطبوعات - بيروت،1983،ط 1،ج 2،ص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2026-07-08T15:28:09+03:00</dcterms:created>
  <dcterms:modified xsi:type="dcterms:W3CDTF">2026-07-08T15:28:09+03:00</dcterms:modified>
</cp:coreProperties>
</file>

<file path=docProps/custom.xml><?xml version="1.0" encoding="utf-8"?>
<Properties xmlns="http://schemas.openxmlformats.org/officeDocument/2006/custom-properties" xmlns:vt="http://schemas.openxmlformats.org/officeDocument/2006/docPropsVTypes"/>
</file>