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تحسين العسكري
</w:t>
      </w:r>
    </w:p>
    <w:p>
      <w:pPr>
        <w:jc w:val="start"/>
        <w:bidi/>
      </w:pPr>
      <w:r>
        <w:rPr>
          <w:rFonts w:ascii="arial" w:hAnsi="arial" w:eastAsia="arial" w:cs="arial"/>
          <w:sz w:val="28"/>
          <w:szCs w:val="28"/>
          <w:b w:val="1"/>
          <w:bCs w:val="1"/>
          <w:rtl/>
        </w:rPr>
        <w:t xml:space="preserve">تحسين العسكري
</w:t>
      </w:r>
    </w:p>
    <w:p>
      <w:pPr/>
      <w:r>
        <w:rPr/>
        <w:t xml:space="preserve">تحسين العسكري  تحسين بن مصطفى بن عبد الرحمن العسكري: ضابط، من أهل بغداد، له (مذكرات) نشر جزءا منها. تخرج بالمدرسة الحربية بالآستانة، وخل في جمعية (العهد) واشترك في حرب طرابلس الغرب (بين العثمانيين والايطاليين) وفي ثورة العراق على الإنكليز (أوائل 1920م) ثم تولى مناصب منها وزارة الداخلية ببغداد. وعين وزيرا مفوضا للعراق بمصر، وتوفي بالقاهرة. وهو أخو جعفر العسكري الآتية ترجمته</w:t>
      </w:r>
    </w:p>
    <w:p>
      <w:pPr>
        <w:jc w:val="start"/>
        <w:bidi/>
      </w:pPr>
      <w:r>
        <w:rPr>
          <w:sz w:val="24"/>
          <w:szCs w:val="24"/>
          <w:b w:val="1"/>
          <w:bCs w:val="1"/>
          <w:rtl/>
        </w:rPr>
        <w:t xml:space="preserve">
الأعلام،(دار العلم للملايين - بيروت،2002،ط 15،ج 2،ص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2026-07-06T08:58:39+03:00</dcterms:created>
  <dcterms:modified xsi:type="dcterms:W3CDTF">2026-07-06T08:58:39+03:00</dcterms:modified>
</cp:coreProperties>
</file>

<file path=docProps/custom.xml><?xml version="1.0" encoding="utf-8"?>
<Properties xmlns="http://schemas.openxmlformats.org/officeDocument/2006/custom-properties" xmlns:vt="http://schemas.openxmlformats.org/officeDocument/2006/docPropsVTypes"/>
</file>