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تاشفين الموسوس
</w:t>
      </w:r>
    </w:p>
    <w:p>
      <w:pPr>
        <w:jc w:val="start"/>
        <w:bidi/>
      </w:pPr>
      <w:r>
        <w:rPr>
          <w:rFonts w:ascii="arial" w:hAnsi="arial" w:eastAsia="arial" w:cs="arial"/>
          <w:sz w:val="28"/>
          <w:szCs w:val="28"/>
          <w:b w:val="1"/>
          <w:bCs w:val="1"/>
          <w:rtl/>
        </w:rPr>
        <w:t xml:space="preserve">تاشفين الموسوس
</w:t>
      </w:r>
    </w:p>
    <w:p>
      <w:pPr/>
      <w:r>
        <w:rPr/>
        <w:t xml:space="preserve">تاشفين الموسوس  تاشفين بن علي بن عثمان المريني، أبو عمرو: من ملوك الدولة المرينية بفاس. أسره الإفرنج في أيام أبيه (المنصور) في وقعة (طريف) فاختل عقله، فأطلقوه. وثار الوزير عمر بن عبد الله الفودودي على السلطان أبي سالم المريني (إبراهيم بن علي) وخلعه، وجاء بتاشفين هذا، فألبسه شارة الملك وأجبر أهل فاس على البيعة له، فبايعوه (سنة 762هـ) واضطرب أمره فقاتله كبار بني مرين، فخلعه الوزير بعد ثلاثة أشهر من بيعته (سنة 763هـ) ومات وعمره ستون سنة</w:t>
      </w:r>
    </w:p>
    <w:p>
      <w:pPr>
        <w:jc w:val="start"/>
        <w:bidi/>
      </w:pPr>
      <w:r>
        <w:rPr>
          <w:sz w:val="24"/>
          <w:szCs w:val="24"/>
          <w:b w:val="1"/>
          <w:bCs w:val="1"/>
          <w:rtl/>
        </w:rPr>
        <w:t xml:space="preserve">
الأعلام،(دار العلم للملايين - بيروت،2002،ط 15،ج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2026-07-06T09:00:09+03:00</dcterms:created>
  <dcterms:modified xsi:type="dcterms:W3CDTF">2026-07-06T09:00:09+03:00</dcterms:modified>
</cp:coreProperties>
</file>

<file path=docProps/custom.xml><?xml version="1.0" encoding="utf-8"?>
<Properties xmlns="http://schemas.openxmlformats.org/officeDocument/2006/custom-properties" xmlns:vt="http://schemas.openxmlformats.org/officeDocument/2006/docPropsVTypes"/>
</file>