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تادرس وهبي
</w:t>
      </w:r>
    </w:p>
    <w:p>
      <w:pPr>
        <w:jc w:val="start"/>
        <w:bidi/>
      </w:pPr>
      <w:r>
        <w:rPr>
          <w:rFonts w:ascii="arial" w:hAnsi="arial" w:eastAsia="arial" w:cs="arial"/>
          <w:sz w:val="28"/>
          <w:szCs w:val="28"/>
          <w:b w:val="1"/>
          <w:bCs w:val="1"/>
          <w:rtl/>
        </w:rPr>
        <w:t xml:space="preserve">تادرس وهبي
</w:t>
      </w:r>
    </w:p>
    <w:p>
      <w:pPr/>
      <w:r>
        <w:rPr/>
        <w:t xml:space="preserve">تادرس وهبي  تادرس بن وهبة الطهطاوي المصري: من أدباء القبط في مصر. مولده ووفاته بالقاهرة. تعلم بمدرسة الأرمن والمدرسة القبطية وأجاد الفرنسية والأرمنية وتعلم الانكليزية والإيطالية، وحضر دروسا في الفقه والعربية بالأزر. وتولى نظارة مدرسة الأقباط الكبرى. وصنف (مرآة الظرف في فن الصرف - ط) و (تاريخ مصر مع فلسفة التاريخ - ط) و (الخلاصة الؤهبية في علم العربية - ط) وترجم عن الفرنسية (الأثر النفيس في تاريخ بطرس الأكبر ومحاكمة الكسيس - ط) و (العقر الأنفس في ملخص التاريخ المقدس - ط) وقصصا تمثيلية. وله نظم وكتب أخرى. </w:t>
      </w:r>
    </w:p>
    <w:p>
      <w:pPr>
        <w:jc w:val="start"/>
        <w:bidi/>
      </w:pPr>
      <w:r>
        <w:rPr>
          <w:sz w:val="24"/>
          <w:szCs w:val="24"/>
          <w:b w:val="1"/>
          <w:bCs w:val="1"/>
          <w:rtl/>
        </w:rPr>
        <w:t xml:space="preserve">
الأعلام،(دار العلم للملايين - بيروت،2002،ط 15،ج 2،ص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2026-07-06T08:53:05+03:00</dcterms:created>
  <dcterms:modified xsi:type="dcterms:W3CDTF">2026-07-06T08:53:05+03:00</dcterms:modified>
</cp:coreProperties>
</file>

<file path=docProps/custom.xml><?xml version="1.0" encoding="utf-8"?>
<Properties xmlns="http://schemas.openxmlformats.org/officeDocument/2006/custom-properties" xmlns:vt="http://schemas.openxmlformats.org/officeDocument/2006/docPropsVTypes"/>
</file>