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العفجري
</w:t>
      </w:r>
    </w:p>
    <w:p>
      <w:pPr>
        <w:jc w:val="start"/>
        <w:bidi/>
      </w:pPr>
      <w:r>
        <w:rPr>
          <w:rFonts w:ascii="arial" w:hAnsi="arial" w:eastAsia="arial" w:cs="arial"/>
          <w:sz w:val="28"/>
          <w:szCs w:val="28"/>
          <w:b w:val="1"/>
          <w:bCs w:val="1"/>
          <w:rtl/>
        </w:rPr>
        <w:t xml:space="preserve">الشيخ أبو محمد العفجري
</w:t>
      </w:r>
    </w:p>
    <w:p>
      <w:pPr/>
      <w:r>
        <w:rPr/>
        <w:t xml:space="preserve">الشيخ أبو محمد العفجري من أجلة علمائنا المتأخرين له: (1) زبدة البيان المنتزع من كتاب مجمع البيان في تفسير القرآن للطبرسي ينقل عن كتابه هذا الكفعمي في حواشي البلد الأمين. (2) نجد العلاج.</w:t>
      </w:r>
    </w:p>
    <w:p/>
    <w:p>
      <w:pPr/>
      <w:r>
        <w:rPr/>
        <w:t xml:space="preserve">(الفلاح ظ) ذكره الكفعمي أيضا في تلك الحواشي لكن في موضع آخر منها نسب نجد العلاج إلى الشيخ البياضي المعاصر للكفعمي قاله في الرياض والتعدد ممكن. ثم إن الظاهر أنه منسوب إلى عين فاجور أو عين فجور بالتجفيف كما يقال حصكفي في النسبة إلى حصن كيفا ولعلها قرية كانت بقرب العين المسماة اليوم بهذا الاسم تحت لبايا من قرى البقاع فهو عاملي بالمعنى الأعم.</w:t>
      </w:r>
    </w:p>
    <w:p>
      <w:pPr>
        <w:jc w:val="start"/>
        <w:bidi/>
      </w:pPr>
      <w:r>
        <w:rPr>
          <w:sz w:val="24"/>
          <w:szCs w:val="24"/>
          <w:b w:val="1"/>
          <w:bCs w:val="1"/>
          <w:rtl/>
        </w:rPr>
        <w:t xml:space="preserve">
أعيان الشيعة،(دار التعارف للمطبوعات - بيروت،1983،ط 1،ج 2،ص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2026-07-08T10:59:15+03:00</dcterms:created>
  <dcterms:modified xsi:type="dcterms:W3CDTF">2026-07-08T10:59:15+03:00</dcterms:modified>
</cp:coreProperties>
</file>

<file path=docProps/custom.xml><?xml version="1.0" encoding="utf-8"?>
<Properties xmlns="http://schemas.openxmlformats.org/officeDocument/2006/custom-properties" xmlns:vt="http://schemas.openxmlformats.org/officeDocument/2006/docPropsVTypes"/>
</file>