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طلحة بن علي بن غلالة
</w:t>
      </w:r>
    </w:p>
    <w:p>
      <w:pPr>
        <w:jc w:val="start"/>
        <w:bidi/>
      </w:pPr>
      <w:r>
        <w:rPr>
          <w:rFonts w:ascii="arial" w:hAnsi="arial" w:eastAsia="arial" w:cs="arial"/>
          <w:sz w:val="28"/>
          <w:szCs w:val="28"/>
          <w:b w:val="1"/>
          <w:bCs w:val="1"/>
          <w:rtl/>
        </w:rPr>
        <w:t xml:space="preserve">أبو محمد بن طلحة بن علي بن غلالة
</w:t>
      </w:r>
    </w:p>
    <w:p>
      <w:pPr/>
      <w:r>
        <w:rPr/>
        <w:t xml:space="preserve">أبو محمد بن طلحة بن علي بن غلالة قال العلامة في الخلاصة في ترجمة محمد بن نصير قال ابن الغضائري قال لي أبو محمد بن طلحة بن علي بن غلالة قال لنا أبو بكر بن الجعابي إلخ وهو يدل على اعتماد ابن الغضائري عليه وأنه من أصحاب أبي بكر ابن الجعابي وتلاميذه أشار إلى ذلك البهبهاني في التعليقة.</w:t>
      </w:r>
    </w:p>
    <w:p>
      <w:pPr>
        <w:jc w:val="start"/>
        <w:bidi/>
      </w:pPr>
      <w:r>
        <w:rPr>
          <w:sz w:val="24"/>
          <w:szCs w:val="24"/>
          <w:b w:val="1"/>
          <w:bCs w:val="1"/>
          <w:rtl/>
        </w:rPr>
        <w:t xml:space="preserve">
أعيان الشيعة،(دار التعارف للمطبوعات - بيروت،1983،ط 1،ج 2،ص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2026-07-08T11:00:26+03:00</dcterms:created>
  <dcterms:modified xsi:type="dcterms:W3CDTF">2026-07-08T11:00:26+03:00</dcterms:modified>
</cp:coreProperties>
</file>

<file path=docProps/custom.xml><?xml version="1.0" encoding="utf-8"?>
<Properties xmlns="http://schemas.openxmlformats.org/officeDocument/2006/custom-properties" xmlns:vt="http://schemas.openxmlformats.org/officeDocument/2006/docPropsVTypes"/>
</file>