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محمد الشهير ببايزيد البسطامي الثاني
</w:t>
      </w:r>
    </w:p>
    <w:p>
      <w:pPr>
        <w:jc w:val="start"/>
        <w:bidi/>
      </w:pPr>
      <w:r>
        <w:rPr>
          <w:rFonts w:ascii="arial" w:hAnsi="arial" w:eastAsia="arial" w:cs="arial"/>
          <w:sz w:val="28"/>
          <w:szCs w:val="28"/>
          <w:b w:val="1"/>
          <w:bCs w:val="1"/>
          <w:rtl/>
        </w:rPr>
        <w:t xml:space="preserve">الشيخ أبو محمد الشهير ببايزيد البسطامي الثاني
</w:t>
      </w:r>
    </w:p>
    <w:p>
      <w:pPr/>
      <w:r>
        <w:rPr/>
        <w:t xml:space="preserve">الشيخ أبو محمد الشهير ببايزيد البسطامي الثاني كان عالما فاضلا فقيها له كتاب معارج التحقيق في الفقه يروي عنه إجازة السيد حسين بن حيدر بن قمر الحسيني الكركي العاملي تاريخها 1004 ويروي هو عن المولى عبد الله التستري وعن البهائي.</w:t>
      </w:r>
    </w:p>
    <w:p>
      <w:pPr>
        <w:jc w:val="start"/>
        <w:bidi/>
      </w:pPr>
      <w:r>
        <w:rPr>
          <w:sz w:val="24"/>
          <w:szCs w:val="24"/>
          <w:b w:val="1"/>
          <w:bCs w:val="1"/>
          <w:rtl/>
        </w:rPr>
        <w:t xml:space="preserve">
أعيان الشيعة،(دار التعارف للمطبوعات - بيروت،1983،ط 1،ج 2،ص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2026-07-08T07:42:25+03:00</dcterms:created>
  <dcterms:modified xsi:type="dcterms:W3CDTF">2026-07-08T07:42:25+03:00</dcterms:modified>
</cp:coreProperties>
</file>

<file path=docProps/custom.xml><?xml version="1.0" encoding="utf-8"?>
<Properties xmlns="http://schemas.openxmlformats.org/officeDocument/2006/custom-properties" xmlns:vt="http://schemas.openxmlformats.org/officeDocument/2006/docPropsVTypes"/>
</file>