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الأسود صاحب أبي مريم
</w:t>
      </w:r>
    </w:p>
    <w:p>
      <w:pPr>
        <w:jc w:val="start"/>
        <w:bidi/>
      </w:pPr>
      <w:r>
        <w:rPr>
          <w:rFonts w:ascii="arial" w:hAnsi="arial" w:eastAsia="arial" w:cs="arial"/>
          <w:sz w:val="28"/>
          <w:szCs w:val="28"/>
          <w:b w:val="1"/>
          <w:bCs w:val="1"/>
          <w:rtl/>
        </w:rPr>
        <w:t xml:space="preserve">أبو محمد الأسود صاحب أبي مريم
</w:t>
      </w:r>
    </w:p>
    <w:p>
      <w:pPr/>
      <w:r>
        <w:rPr/>
        <w:t xml:space="preserve">أبو محمد الأسود صاحب أبي مريم قال النجاشي ذكره ابن بطة قال حدثنا بكتابه البرقي عن أبيه عنه ’’اه’’ ولا ينبغي التأمل في أنه هو الأسدي المتقدم وصحف الأسدي والأسود أحدهما بالآخر أو أنه يوصف بالأسود وبالأسدي لوصفه في الموضعين بصاحب أبي مريم ولاتحاد السند إلى كتابه فيهما.</w:t>
      </w:r>
    </w:p>
    <w:p>
      <w:pPr>
        <w:jc w:val="start"/>
        <w:bidi/>
      </w:pPr>
      <w:r>
        <w:rPr>
          <w:sz w:val="24"/>
          <w:szCs w:val="24"/>
          <w:b w:val="1"/>
          <w:bCs w:val="1"/>
          <w:rtl/>
        </w:rPr>
        <w:t xml:space="preserve">
أعيان الشيعة،(دار التعارف للمطبوعات - بيروت،1983،ط 1،ج 2،ص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2026-07-08T07:04:22+03:00</dcterms:created>
  <dcterms:modified xsi:type="dcterms:W3CDTF">2026-07-08T07:04:22+03:00</dcterms:modified>
</cp:coreProperties>
</file>

<file path=docProps/custom.xml><?xml version="1.0" encoding="utf-8"?>
<Properties xmlns="http://schemas.openxmlformats.org/officeDocument/2006/custom-properties" xmlns:vt="http://schemas.openxmlformats.org/officeDocument/2006/docPropsVTypes"/>
</file>