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الأسدي الكوفي
</w:t>
      </w:r>
    </w:p>
    <w:p>
      <w:pPr/>
      <w:r>
        <w:rPr/>
        <w:t xml:space="preserve">أبو محمد الأسدي الكوفي اسمه قيس بن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الأسدي
</w:t>
      </w:r>
    </w:p>
    <w:p>
      <w:pPr/>
      <w:r>
        <w:rPr/>
        <w:t xml:space="preserve">أبو محمد الأسدي قيس بن الربيع أبو محمد الأسدي الكوفي: أحد الأعلام على لين في روايته. كان شعبة يثني عليه مع نقده للرجال. ولينه أحمد بن حنبل. وقال ابن معين: ليس به بأس. وقال ابن عدي: عامة رواياته مستقيمة؛ ثم قالوا: والقول فيه ما قاله شعبة وأنه لا بأس به.</w:t>
      </w:r>
    </w:p>
    <w:p/>
    <w:p>
      <w:pPr/>
      <w:r>
        <w:rPr/>
        <w:t xml:space="preserve">توفي سنة ثمان وستين ومائة، وروى له 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2026-07-08T07:24:52+03:00</dcterms:created>
  <dcterms:modified xsi:type="dcterms:W3CDTF">2026-07-08T07:24:52+03:00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