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الإمام منير الدين أبو اللطيف
</w:t>
      </w:r>
    </w:p>
    <w:p>
      <w:pPr>
        <w:jc w:val="start"/>
        <w:bidi/>
      </w:pPr>
      <w:r>
        <w:rPr>
          <w:rFonts w:ascii="arial" w:hAnsi="arial" w:eastAsia="arial" w:cs="arial"/>
          <w:sz w:val="28"/>
          <w:szCs w:val="28"/>
          <w:b w:val="1"/>
          <w:bCs w:val="1"/>
          <w:rtl/>
        </w:rPr>
        <w:t xml:space="preserve">الشيخ الإمام منير الدين أبو اللطيف
</w:t>
      </w:r>
    </w:p>
    <w:p>
      <w:pPr/>
      <w:r>
        <w:rPr/>
        <w:t xml:space="preserve">الشيخ الإمام منير الدين أبو اللطيف ابن أحمد بن أحمد بن أبي اللطيف زرقويه الأصفهاني نزيل خوارزم.</w:t>
      </w:r>
    </w:p>
    <w:p/>
    <w:p>
      <w:pPr/>
      <w:r>
        <w:rPr/>
        <w:t xml:space="preserve">قال منتجب الدين في الفهرست: مناظر فقيه دين شاهدته بخوارزم وقرأت عليه وكان يروي عن القاضي ابن قدامة عن السيد الأجل المرتضى علم الهدى أبي القاسم علي بن الحسين الموسوي جميع مؤلفاته ويمكن كون منير الدين اسمه.</w:t>
      </w:r>
    </w:p>
    <w:p>
      <w:pPr>
        <w:jc w:val="start"/>
        <w:bidi/>
      </w:pPr>
      <w:r>
        <w:rPr>
          <w:sz w:val="24"/>
          <w:szCs w:val="24"/>
          <w:b w:val="1"/>
          <w:bCs w:val="1"/>
          <w:rtl/>
        </w:rPr>
        <w:t xml:space="preserve">
أعيان الشيعة،(دار التعارف للمطبوعات - بيروت،1983،ط 1،ج 2،ص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2026-07-07T03:22:38+03:00</dcterms:created>
  <dcterms:modified xsi:type="dcterms:W3CDTF">2026-07-07T03:22:38+03:00</dcterms:modified>
</cp:coreProperties>
</file>

<file path=docProps/custom.xml><?xml version="1.0" encoding="utf-8"?>
<Properties xmlns="http://schemas.openxmlformats.org/officeDocument/2006/custom-properties" xmlns:vt="http://schemas.openxmlformats.org/officeDocument/2006/docPropsVTypes"/>
</file>