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القاسم الموسوي الأصفهاني النجفي
</w:t>
      </w:r>
    </w:p>
    <w:p>
      <w:pPr>
        <w:jc w:val="start"/>
        <w:bidi/>
      </w:pPr>
      <w:r>
        <w:rPr>
          <w:rFonts w:ascii="arial" w:hAnsi="arial" w:eastAsia="arial" w:cs="arial"/>
          <w:sz w:val="28"/>
          <w:szCs w:val="28"/>
          <w:b w:val="1"/>
          <w:bCs w:val="1"/>
          <w:rtl/>
        </w:rPr>
        <w:t xml:space="preserve">السيد أبو القاسم الموسوي الأصفهاني النجفي
</w:t>
      </w:r>
    </w:p>
    <w:p>
      <w:pPr/>
      <w:r>
        <w:rPr/>
        <w:t xml:space="preserve">السيد أبو القاسم الموسوي الأصفهاني النجفي عالم فاضل معاصر له أبواب الجنان في أعمال اليوم والليلة فارسي مرتب على ثمانية أبواب وخاتمة ألفه بالتماس سهم الملك العراقي المتوفي سنة 1345 مطبوع. وله منظومة ميمية خالية من حرف الألف مطبوعة.</w:t>
      </w:r>
    </w:p>
    <w:p>
      <w:pPr>
        <w:jc w:val="start"/>
        <w:bidi/>
      </w:pPr>
      <w:r>
        <w:rPr>
          <w:sz w:val="24"/>
          <w:szCs w:val="24"/>
          <w:b w:val="1"/>
          <w:bCs w:val="1"/>
          <w:rtl/>
        </w:rPr>
        <w:t xml:space="preserve">
أعيان الشيعة،(دار التعارف للمطبوعات - بيروت،1983،ط 1،ج 2،ص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2026-07-07T02:17:24+03:00</dcterms:created>
  <dcterms:modified xsi:type="dcterms:W3CDTF">2026-07-07T02:17:24+03:00</dcterms:modified>
</cp:coreProperties>
</file>

<file path=docProps/custom.xml><?xml version="1.0" encoding="utf-8"?>
<Properties xmlns="http://schemas.openxmlformats.org/officeDocument/2006/custom-properties" xmlns:vt="http://schemas.openxmlformats.org/officeDocument/2006/docPropsVTypes"/>
</file>