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الموسوي
</w:t>
      </w:r>
    </w:p>
    <w:p>
      <w:pPr>
        <w:jc w:val="start"/>
        <w:bidi/>
      </w:pPr>
      <w:r>
        <w:rPr>
          <w:rFonts w:ascii="arial" w:hAnsi="arial" w:eastAsia="arial" w:cs="arial"/>
          <w:sz w:val="28"/>
          <w:szCs w:val="28"/>
          <w:b w:val="1"/>
          <w:bCs w:val="1"/>
          <w:rtl/>
        </w:rPr>
        <w:t xml:space="preserve">السيد أبو القاسم الموسوي
</w:t>
      </w:r>
    </w:p>
    <w:p>
      <w:pPr/>
      <w:r>
        <w:rPr/>
        <w:t xml:space="preserve">السيد أبو القاسم الموسوي وصفه في الذريعة بالعلامة الرياضي وقال إن له إثبات المصادرة التي في المقالة الأولى من إقليدس أثبتها ببراهين متقنة وفيه انتقاد على المحقق الطوسي وإشارة إلى أن (بديهية بلايفير) مأخوذة من القطب الشيرازي.</w:t>
      </w:r>
    </w:p>
    <w:p>
      <w:pPr>
        <w:jc w:val="start"/>
        <w:bidi/>
      </w:pPr>
      <w:r>
        <w:rPr>
          <w:sz w:val="24"/>
          <w:szCs w:val="24"/>
          <w:b w:val="1"/>
          <w:bCs w:val="1"/>
          <w:rtl/>
        </w:rPr>
        <w:t xml:space="preserve">
أعيان الشيعة،(دار التعارف للمطبوعات - بيروت،1983،ط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2026-07-07T02:13:12+03:00</dcterms:created>
  <dcterms:modified xsi:type="dcterms:W3CDTF">2026-07-07T02:13:12+03:00</dcterms:modified>
</cp:coreProperties>
</file>

<file path=docProps/custom.xml><?xml version="1.0" encoding="utf-8"?>
<Properties xmlns="http://schemas.openxmlformats.org/officeDocument/2006/custom-properties" xmlns:vt="http://schemas.openxmlformats.org/officeDocument/2006/docPropsVTypes"/>
</file>