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القاسم ابن الآقا مهدي
</w:t>
      </w:r>
    </w:p>
    <w:p>
      <w:pPr>
        <w:jc w:val="start"/>
        <w:bidi/>
      </w:pPr>
      <w:r>
        <w:rPr>
          <w:rFonts w:ascii="arial" w:hAnsi="arial" w:eastAsia="arial" w:cs="arial"/>
          <w:sz w:val="28"/>
          <w:szCs w:val="28"/>
          <w:b w:val="1"/>
          <w:bCs w:val="1"/>
          <w:rtl/>
        </w:rPr>
        <w:t xml:space="preserve">الميرزا أبو القاسم ابن الآقا مهدي
</w:t>
      </w:r>
    </w:p>
    <w:p>
      <w:pPr/>
      <w:r>
        <w:rPr/>
        <w:t xml:space="preserve">الميرزا أبو القاسم ابن الآقا مهدي ابن الحاج محمد إبراهيم الكرباسي الأصفهاني النجفي</w:t>
      </w:r>
    </w:p>
    <w:p/>
    <w:p>
      <w:pPr/>
      <w:r>
        <w:rPr/>
        <w:t xml:space="preserve">توفي في النجف سنة 1308.</w:t>
      </w:r>
    </w:p>
    <w:p/>
    <w:p>
      <w:pPr/>
      <w:r>
        <w:rPr/>
        <w:t xml:space="preserve">هاجر إلى النجف لتحصيل العلم فصارت له فيه رياسة ووجاهة قرأ على الشيخ محمد حسين الكاظمي وغيره في الفقه والأصول وكان جليلا حسن الأخلاق كثير التواضع له كتاب في أصول الفقه كبير في مجلدين كتبه شرحا على بعض كتب والده.</w:t>
      </w:r>
    </w:p>
    <w:p>
      <w:pPr>
        <w:jc w:val="start"/>
        <w:bidi/>
      </w:pPr>
      <w:r>
        <w:rPr>
          <w:sz w:val="24"/>
          <w:szCs w:val="24"/>
          <w:b w:val="1"/>
          <w:bCs w:val="1"/>
          <w:rtl/>
        </w:rPr>
        <w:t xml:space="preserve">
أعيان الشيعة،(دار التعارف للمطبوعات - بيروت،1983،ط 1،ج 2،ص 416)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2026-07-07T02:16:14+03:00</dcterms:created>
  <dcterms:modified xsi:type="dcterms:W3CDTF">2026-07-07T02:16:14+03:00</dcterms:modified>
</cp:coreProperties>
</file>

<file path=docProps/custom.xml><?xml version="1.0" encoding="utf-8"?>
<Properties xmlns="http://schemas.openxmlformats.org/officeDocument/2006/custom-properties" xmlns:vt="http://schemas.openxmlformats.org/officeDocument/2006/docPropsVTypes"/>
</file>